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69" w:rsidRPr="00CC7469" w:rsidRDefault="00CC7469">
      <w:pPr>
        <w:rPr>
          <w:lang w:val="lv-LV"/>
        </w:rPr>
      </w:pPr>
    </w:p>
    <w:p w:rsidR="00A93F14" w:rsidRDefault="00CC7469" w:rsidP="00CC7469">
      <w:pPr>
        <w:spacing w:after="0"/>
        <w:jc w:val="center"/>
        <w:rPr>
          <w:rFonts w:cs="Arial"/>
          <w:b/>
          <w:sz w:val="28"/>
          <w:szCs w:val="28"/>
          <w:lang w:val="lv-LV"/>
        </w:rPr>
      </w:pPr>
      <w:r w:rsidRPr="00CC7469">
        <w:rPr>
          <w:rFonts w:cs="Arial"/>
          <w:b/>
          <w:sz w:val="28"/>
          <w:szCs w:val="28"/>
          <w:lang w:val="lv-LV"/>
        </w:rPr>
        <w:t xml:space="preserve">ES projekts </w:t>
      </w:r>
      <w:proofErr w:type="spellStart"/>
      <w:r w:rsidRPr="00A93F14">
        <w:rPr>
          <w:rFonts w:cs="Arial"/>
          <w:b/>
          <w:i/>
          <w:sz w:val="28"/>
          <w:szCs w:val="28"/>
          <w:lang w:val="lv-LV"/>
        </w:rPr>
        <w:t>EnPC</w:t>
      </w:r>
      <w:proofErr w:type="spellEnd"/>
      <w:r w:rsidRPr="00A93F14">
        <w:rPr>
          <w:rFonts w:cs="Arial"/>
          <w:b/>
          <w:i/>
          <w:sz w:val="28"/>
          <w:szCs w:val="28"/>
          <w:lang w:val="lv-LV"/>
        </w:rPr>
        <w:t xml:space="preserve"> INTRANS</w:t>
      </w:r>
      <w:r w:rsidRPr="00CC7469">
        <w:rPr>
          <w:rFonts w:cs="Arial"/>
          <w:b/>
          <w:sz w:val="28"/>
          <w:szCs w:val="28"/>
          <w:lang w:val="lv-LV"/>
        </w:rPr>
        <w:t xml:space="preserve"> </w:t>
      </w:r>
      <w:r w:rsidR="00A93F14">
        <w:rPr>
          <w:rFonts w:cs="Arial"/>
          <w:b/>
          <w:sz w:val="28"/>
          <w:szCs w:val="28"/>
          <w:lang w:val="lv-LV"/>
        </w:rPr>
        <w:t>–</w:t>
      </w:r>
    </w:p>
    <w:p w:rsidR="00CC7469" w:rsidRPr="00CC7469" w:rsidRDefault="00CC7469" w:rsidP="00CC7469">
      <w:pPr>
        <w:spacing w:after="0"/>
        <w:jc w:val="center"/>
        <w:rPr>
          <w:rFonts w:cs="Arial"/>
          <w:b/>
          <w:sz w:val="24"/>
          <w:szCs w:val="24"/>
          <w:lang w:val="lv-LV"/>
        </w:rPr>
      </w:pPr>
      <w:r w:rsidRPr="00CC7469">
        <w:rPr>
          <w:rFonts w:cs="Arial"/>
          <w:b/>
          <w:sz w:val="24"/>
          <w:szCs w:val="24"/>
          <w:lang w:val="lv-LV"/>
        </w:rPr>
        <w:t>Kapacitātes stiprināšana attiecībā uz energoefektivitātes līgumiem Eiropas valstu pārejas tirgos</w:t>
      </w:r>
    </w:p>
    <w:p w:rsidR="00CC7469" w:rsidRPr="00CC7469" w:rsidRDefault="00CC7469" w:rsidP="00CC7469">
      <w:pPr>
        <w:jc w:val="center"/>
        <w:rPr>
          <w:sz w:val="16"/>
          <w:szCs w:val="16"/>
          <w:lang w:val="lv-LV"/>
        </w:rPr>
      </w:pPr>
    </w:p>
    <w:p w:rsidR="003307F3" w:rsidRDefault="003307F3" w:rsidP="00CC7469">
      <w:pPr>
        <w:jc w:val="center"/>
        <w:rPr>
          <w:sz w:val="24"/>
          <w:szCs w:val="24"/>
          <w:lang w:val="lv-LV"/>
        </w:rPr>
      </w:pPr>
    </w:p>
    <w:p w:rsidR="00CC7469" w:rsidRPr="00CC7469" w:rsidRDefault="00CC7469" w:rsidP="00CC7469">
      <w:pPr>
        <w:jc w:val="center"/>
        <w:rPr>
          <w:sz w:val="24"/>
          <w:szCs w:val="24"/>
          <w:lang w:val="lv-LV"/>
        </w:rPr>
      </w:pPr>
      <w:r w:rsidRPr="00CC7469">
        <w:rPr>
          <w:sz w:val="24"/>
          <w:szCs w:val="24"/>
          <w:lang w:val="lv-LV"/>
        </w:rPr>
        <w:t>Ielūgums uz semināru</w:t>
      </w:r>
    </w:p>
    <w:p w:rsidR="00CC7469" w:rsidRPr="00CC7469" w:rsidRDefault="00CC7469" w:rsidP="00CC7469">
      <w:pPr>
        <w:jc w:val="center"/>
        <w:rPr>
          <w:b/>
          <w:sz w:val="26"/>
          <w:szCs w:val="26"/>
          <w:u w:val="single"/>
          <w:lang w:val="lv-LV"/>
        </w:rPr>
      </w:pPr>
      <w:r w:rsidRPr="00CC7469">
        <w:rPr>
          <w:b/>
          <w:sz w:val="26"/>
          <w:szCs w:val="26"/>
          <w:u w:val="single"/>
          <w:lang w:val="lv-LV"/>
        </w:rPr>
        <w:t>ENERGOEFEKTIVITĀTES LĪGUMU PIEMĒROŠANA PUBLISKO ĒKU ENERGOEFEKTIVITĀTES UZLABOŠANAI</w:t>
      </w:r>
    </w:p>
    <w:p w:rsidR="00CC7469" w:rsidRPr="00CC7469" w:rsidRDefault="00CC7469" w:rsidP="00CC7469">
      <w:pPr>
        <w:jc w:val="center"/>
        <w:rPr>
          <w:b/>
          <w:sz w:val="16"/>
          <w:szCs w:val="16"/>
          <w:u w:val="single"/>
          <w:lang w:val="lv-LV"/>
        </w:rPr>
      </w:pPr>
    </w:p>
    <w:p w:rsidR="003307F3" w:rsidRDefault="003307F3" w:rsidP="00CC7469">
      <w:pPr>
        <w:jc w:val="center"/>
        <w:rPr>
          <w:rFonts w:cs="Arial"/>
          <w:b/>
          <w:sz w:val="22"/>
          <w:szCs w:val="22"/>
          <w:lang w:val="lv-LV"/>
        </w:rPr>
      </w:pPr>
    </w:p>
    <w:p w:rsidR="00A93F14" w:rsidRPr="003307F3" w:rsidRDefault="00CC7469" w:rsidP="00CC7469">
      <w:pPr>
        <w:jc w:val="center"/>
        <w:rPr>
          <w:rFonts w:cs="Arial"/>
          <w:b/>
          <w:sz w:val="22"/>
          <w:szCs w:val="22"/>
          <w:lang w:val="lv-LV"/>
        </w:rPr>
      </w:pPr>
      <w:r w:rsidRPr="003307F3">
        <w:rPr>
          <w:rFonts w:cs="Arial"/>
          <w:b/>
          <w:sz w:val="22"/>
          <w:szCs w:val="22"/>
          <w:lang w:val="lv-LV"/>
        </w:rPr>
        <w:t>2016.gada 19.</w:t>
      </w:r>
      <w:r w:rsidRPr="003307F3">
        <w:rPr>
          <w:rFonts w:cs="Arial"/>
          <w:b/>
          <w:sz w:val="22"/>
          <w:szCs w:val="22"/>
          <w:lang w:val="lv-LV"/>
        </w:rPr>
        <w:tab/>
      </w:r>
      <w:r w:rsidR="00607549" w:rsidRPr="003307F3">
        <w:rPr>
          <w:rFonts w:cs="Arial"/>
          <w:b/>
          <w:sz w:val="22"/>
          <w:szCs w:val="22"/>
          <w:lang w:val="lv-LV"/>
        </w:rPr>
        <w:t xml:space="preserve">aprīlī </w:t>
      </w:r>
    </w:p>
    <w:p w:rsidR="00CC7469" w:rsidRPr="00CC7469" w:rsidRDefault="00A93F14" w:rsidP="00CC7469">
      <w:pPr>
        <w:jc w:val="center"/>
        <w:rPr>
          <w:lang w:val="lv-LV"/>
        </w:rPr>
      </w:pPr>
      <w:r w:rsidRPr="003307F3">
        <w:rPr>
          <w:rFonts w:cs="Arial"/>
          <w:b/>
          <w:sz w:val="22"/>
          <w:szCs w:val="22"/>
          <w:lang w:val="lv-LV"/>
        </w:rPr>
        <w:t xml:space="preserve">viesnīcas </w:t>
      </w:r>
      <w:r w:rsidR="00D81DD8">
        <w:rPr>
          <w:rFonts w:cs="Arial"/>
          <w:b/>
          <w:sz w:val="22"/>
          <w:szCs w:val="22"/>
          <w:lang w:val="lv-LV"/>
        </w:rPr>
        <w:t>„</w:t>
      </w:r>
      <w:proofErr w:type="spellStart"/>
      <w:r w:rsidR="00607549" w:rsidRPr="007907F3">
        <w:rPr>
          <w:rFonts w:cs="Arial"/>
          <w:b/>
          <w:sz w:val="22"/>
          <w:szCs w:val="22"/>
          <w:lang w:val="lv-LV"/>
        </w:rPr>
        <w:t>Luiize</w:t>
      </w:r>
      <w:proofErr w:type="spellEnd"/>
      <w:r w:rsidR="00D81DD8">
        <w:rPr>
          <w:rFonts w:cs="Arial"/>
          <w:b/>
          <w:sz w:val="22"/>
          <w:szCs w:val="22"/>
          <w:lang w:val="lv-LV"/>
        </w:rPr>
        <w:t>”</w:t>
      </w:r>
      <w:r w:rsidRPr="003307F3">
        <w:rPr>
          <w:rFonts w:cs="Arial"/>
          <w:b/>
          <w:sz w:val="22"/>
          <w:szCs w:val="22"/>
          <w:lang w:val="lv-LV"/>
        </w:rPr>
        <w:t xml:space="preserve"> restorānā</w:t>
      </w:r>
      <w:r w:rsidR="00CC7469" w:rsidRPr="003307F3">
        <w:rPr>
          <w:rFonts w:cs="Arial"/>
          <w:b/>
          <w:sz w:val="22"/>
          <w:szCs w:val="22"/>
          <w:lang w:val="lv-LV"/>
        </w:rPr>
        <w:t>, Jēkabpil</w:t>
      </w:r>
      <w:r w:rsidR="00607549" w:rsidRPr="003307F3">
        <w:rPr>
          <w:rFonts w:cs="Arial"/>
          <w:b/>
          <w:sz w:val="22"/>
          <w:szCs w:val="22"/>
          <w:lang w:val="lv-LV"/>
        </w:rPr>
        <w:t>ī, Brīvības ielā 190</w:t>
      </w:r>
      <w:r w:rsidR="000F30BA" w:rsidRPr="003307F3">
        <w:rPr>
          <w:rFonts w:cs="Arial"/>
          <w:b/>
          <w:sz w:val="22"/>
          <w:szCs w:val="22"/>
          <w:lang w:val="lv-LV"/>
        </w:rPr>
        <w:t>, 2.stāvā</w:t>
      </w:r>
      <w:r w:rsidR="00CC7469" w:rsidRPr="003307F3">
        <w:rPr>
          <w:rFonts w:cs="Arial"/>
          <w:b/>
          <w:sz w:val="22"/>
          <w:szCs w:val="22"/>
          <w:lang w:val="lv-LV"/>
        </w:rPr>
        <w:br/>
      </w:r>
    </w:p>
    <w:p w:rsidR="00CC7469" w:rsidRPr="00CC7469" w:rsidRDefault="00CC7469" w:rsidP="00CC7469">
      <w:pPr>
        <w:jc w:val="both"/>
        <w:rPr>
          <w:lang w:val="lv-LV"/>
        </w:rPr>
      </w:pPr>
      <w:r w:rsidRPr="00CC7469">
        <w:rPr>
          <w:lang w:val="lv-LV"/>
        </w:rPr>
        <w:t xml:space="preserve">Biedrība „Zemgales reģionālā enerģētikas aģentūra” (ZREA) kopš 2015.gada 1.marta īsteno ES finansētu </w:t>
      </w:r>
      <w:proofErr w:type="spellStart"/>
      <w:r w:rsidRPr="00CC7469">
        <w:rPr>
          <w:lang w:val="lv-LV"/>
        </w:rPr>
        <w:t>Horiz</w:t>
      </w:r>
      <w:r w:rsidR="00607549">
        <w:rPr>
          <w:lang w:val="lv-LV"/>
        </w:rPr>
        <w:t>on</w:t>
      </w:r>
      <w:proofErr w:type="spellEnd"/>
      <w:r w:rsidR="00607549">
        <w:rPr>
          <w:lang w:val="lv-LV"/>
        </w:rPr>
        <w:t xml:space="preserve"> 2020 programmas projektu Nr.</w:t>
      </w:r>
      <w:r w:rsidRPr="00CC7469">
        <w:rPr>
          <w:lang w:val="lv-LV"/>
        </w:rPr>
        <w:t xml:space="preserve">649639 „Kapacitātes stiprināšana attiecībā uz Energoefektivitātes līgumiem pārejas periodā esošajos Eiropas tirgos” </w:t>
      </w:r>
      <w:r w:rsidRPr="00CC7469">
        <w:rPr>
          <w:i/>
          <w:iCs/>
          <w:lang w:val="lv-LV"/>
        </w:rPr>
        <w:t>/ „</w:t>
      </w:r>
      <w:proofErr w:type="spellStart"/>
      <w:r w:rsidRPr="00CC7469">
        <w:rPr>
          <w:i/>
          <w:iCs/>
          <w:lang w:val="lv-LV"/>
        </w:rPr>
        <w:t>Capacity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building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on</w:t>
      </w:r>
      <w:proofErr w:type="spellEnd"/>
      <w:r w:rsidRPr="00CC7469">
        <w:rPr>
          <w:i/>
          <w:iCs/>
          <w:lang w:val="lv-LV"/>
        </w:rPr>
        <w:t xml:space="preserve"> Energy </w:t>
      </w:r>
      <w:proofErr w:type="spellStart"/>
      <w:r w:rsidRPr="00CC7469">
        <w:rPr>
          <w:i/>
          <w:iCs/>
          <w:lang w:val="lv-LV"/>
        </w:rPr>
        <w:t>Performance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Contracting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in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European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Markets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in</w:t>
      </w:r>
      <w:proofErr w:type="spellEnd"/>
      <w:r w:rsidRPr="00CC7469">
        <w:rPr>
          <w:i/>
          <w:iCs/>
          <w:lang w:val="lv-LV"/>
        </w:rPr>
        <w:t xml:space="preserve"> </w:t>
      </w:r>
      <w:proofErr w:type="spellStart"/>
      <w:r w:rsidRPr="00CC7469">
        <w:rPr>
          <w:i/>
          <w:iCs/>
          <w:lang w:val="lv-LV"/>
        </w:rPr>
        <w:t>Transition</w:t>
      </w:r>
      <w:proofErr w:type="spellEnd"/>
      <w:r w:rsidRPr="00CC7469">
        <w:rPr>
          <w:i/>
          <w:iCs/>
          <w:lang w:val="lv-LV"/>
        </w:rPr>
        <w:t>”</w:t>
      </w:r>
      <w:r w:rsidRPr="00CC7469">
        <w:rPr>
          <w:lang w:val="lv-LV"/>
        </w:rPr>
        <w:t xml:space="preserve"> (</w:t>
      </w:r>
      <w:proofErr w:type="spellStart"/>
      <w:r w:rsidRPr="00CC7469">
        <w:rPr>
          <w:lang w:val="lv-LV"/>
        </w:rPr>
        <w:t>EnPC-INTRANS</w:t>
      </w:r>
      <w:proofErr w:type="spellEnd"/>
      <w:r w:rsidRPr="00CC7469">
        <w:rPr>
          <w:lang w:val="lv-LV"/>
        </w:rPr>
        <w:t xml:space="preserve">). </w:t>
      </w:r>
    </w:p>
    <w:p w:rsidR="00CC7469" w:rsidRPr="00CC7469" w:rsidRDefault="00CC7469" w:rsidP="00CC7469">
      <w:pPr>
        <w:rPr>
          <w:sz w:val="16"/>
          <w:szCs w:val="16"/>
          <w:lang w:val="lv-LV"/>
        </w:rPr>
      </w:pPr>
    </w:p>
    <w:p w:rsidR="00CC7469" w:rsidRPr="00CC7469" w:rsidRDefault="00CC7469" w:rsidP="00CC7469">
      <w:pPr>
        <w:jc w:val="both"/>
        <w:rPr>
          <w:lang w:val="lv-LV"/>
        </w:rPr>
      </w:pPr>
      <w:r w:rsidRPr="00CC7469">
        <w:rPr>
          <w:lang w:val="lv-LV"/>
        </w:rPr>
        <w:t>Eiropā  pieaug pašvaldību interese sadarboties ar privāto sektoru, balstoties uz Energoefektivitātes līgumiem (</w:t>
      </w:r>
      <w:r w:rsidRPr="00CC7469">
        <w:rPr>
          <w:rStyle w:val="Emphasis"/>
          <w:lang w:val="lv-LV"/>
        </w:rPr>
        <w:t xml:space="preserve">Energy </w:t>
      </w:r>
      <w:proofErr w:type="spellStart"/>
      <w:r w:rsidRPr="00CC7469">
        <w:rPr>
          <w:rStyle w:val="Emphasis"/>
          <w:lang w:val="lv-LV"/>
        </w:rPr>
        <w:t>Performance</w:t>
      </w:r>
      <w:proofErr w:type="spellEnd"/>
      <w:r w:rsidRPr="00CC7469">
        <w:rPr>
          <w:rStyle w:val="Emphasis"/>
          <w:lang w:val="lv-LV"/>
        </w:rPr>
        <w:t xml:space="preserve"> </w:t>
      </w:r>
      <w:proofErr w:type="spellStart"/>
      <w:r w:rsidRPr="00CC7469">
        <w:rPr>
          <w:rStyle w:val="Emphasis"/>
          <w:lang w:val="lv-LV"/>
        </w:rPr>
        <w:t>Contracting</w:t>
      </w:r>
      <w:proofErr w:type="spellEnd"/>
      <w:r w:rsidRPr="00CC7469">
        <w:rPr>
          <w:rStyle w:val="Emphasis"/>
          <w:lang w:val="lv-LV"/>
        </w:rPr>
        <w:t xml:space="preserve"> –</w:t>
      </w:r>
      <w:r w:rsidR="001C01A9">
        <w:rPr>
          <w:rStyle w:val="Emphasis"/>
          <w:lang w:val="lv-LV"/>
        </w:rPr>
        <w:t xml:space="preserve"> </w:t>
      </w:r>
      <w:r w:rsidRPr="00CC7469">
        <w:rPr>
          <w:rStyle w:val="Emphasis"/>
          <w:lang w:val="lv-LV"/>
        </w:rPr>
        <w:t>EPC</w:t>
      </w:r>
      <w:r w:rsidRPr="00CC7469">
        <w:rPr>
          <w:lang w:val="lv-LV"/>
        </w:rPr>
        <w:t>), kuru mērķis ir daļēji vai kopumā  finansēt energoefektivitātes uzlabojumus</w:t>
      </w:r>
      <w:r>
        <w:rPr>
          <w:lang w:val="lv-LV"/>
        </w:rPr>
        <w:t xml:space="preserve"> objektā</w:t>
      </w:r>
      <w:r w:rsidRPr="00CC7469">
        <w:rPr>
          <w:lang w:val="lv-LV"/>
        </w:rPr>
        <w:t xml:space="preserve"> no faktiski sasniegt</w:t>
      </w:r>
      <w:r w:rsidR="000E0659">
        <w:rPr>
          <w:lang w:val="lv-LV"/>
        </w:rPr>
        <w:t>aj</w:t>
      </w:r>
      <w:r w:rsidRPr="00CC7469">
        <w:rPr>
          <w:lang w:val="lv-LV"/>
        </w:rPr>
        <w:t xml:space="preserve">iem enerģijas patēriņa ietaupījumiem un izmaksu samazinājumiem. </w:t>
      </w:r>
      <w:proofErr w:type="spellStart"/>
      <w:r w:rsidRPr="00CC7469">
        <w:rPr>
          <w:lang w:val="lv-LV"/>
        </w:rPr>
        <w:t>EnPC-INTRANS</w:t>
      </w:r>
      <w:proofErr w:type="spellEnd"/>
      <w:r w:rsidRPr="00CC7469">
        <w:rPr>
          <w:lang w:val="lv-LV"/>
        </w:rPr>
        <w:t xml:space="preserve"> projekta mērķis ir motivēt un uzlabot Eiropas valstu pašvaldību un vietējo speciālistu/</w:t>
      </w:r>
      <w:r w:rsidR="00607549">
        <w:rPr>
          <w:lang w:val="lv-LV"/>
        </w:rPr>
        <w:t xml:space="preserve"> ekspertu spējas </w:t>
      </w:r>
      <w:r w:rsidRPr="00CC7469">
        <w:rPr>
          <w:lang w:val="lv-LV"/>
        </w:rPr>
        <w:t xml:space="preserve">efektīvāk izmantot ekonomisko potenciālu saistībā ar Energoefektivitātes līgumiem (EPC). Sīkāka informācija par projektu </w:t>
      </w:r>
      <w:r>
        <w:rPr>
          <w:lang w:val="lv-LV"/>
        </w:rPr>
        <w:t xml:space="preserve">pieejama </w:t>
      </w:r>
      <w:r w:rsidRPr="00CC7469">
        <w:rPr>
          <w:lang w:val="lv-LV"/>
        </w:rPr>
        <w:t xml:space="preserve">projekta mājas lapā: </w:t>
      </w:r>
      <w:hyperlink r:id="rId7" w:history="1">
        <w:r w:rsidRPr="00CC7469">
          <w:rPr>
            <w:rStyle w:val="Hyperlink"/>
            <w:lang w:val="lv-LV"/>
          </w:rPr>
          <w:t>http://www.enpc-intrans.eu/language/lv/majas/projekta-informacija/</w:t>
        </w:r>
      </w:hyperlink>
    </w:p>
    <w:p w:rsidR="00CC7469" w:rsidRPr="00CC7469" w:rsidRDefault="00CC7469" w:rsidP="00CC7469">
      <w:pPr>
        <w:rPr>
          <w:sz w:val="16"/>
          <w:szCs w:val="16"/>
          <w:lang w:val="lv-LV"/>
        </w:rPr>
      </w:pPr>
    </w:p>
    <w:p w:rsidR="00CC7469" w:rsidRPr="000E0659" w:rsidRDefault="00CC7469" w:rsidP="00CC7469">
      <w:pPr>
        <w:jc w:val="both"/>
        <w:rPr>
          <w:lang w:val="lv-LV"/>
        </w:rPr>
      </w:pPr>
      <w:r w:rsidRPr="00CC7469">
        <w:rPr>
          <w:lang w:val="lv-LV"/>
        </w:rPr>
        <w:t xml:space="preserve">Nesen Latvijā Saeimā tika apstiprināts </w:t>
      </w:r>
      <w:r w:rsidR="00607549">
        <w:rPr>
          <w:lang w:val="lv-LV"/>
        </w:rPr>
        <w:t>„</w:t>
      </w:r>
      <w:r w:rsidRPr="00CC7469">
        <w:rPr>
          <w:lang w:val="lv-LV"/>
        </w:rPr>
        <w:t>Energoefektivitātes likums</w:t>
      </w:r>
      <w:r w:rsidR="00607549">
        <w:rPr>
          <w:lang w:val="lv-LV"/>
        </w:rPr>
        <w:t>”</w:t>
      </w:r>
      <w:r w:rsidRPr="00CC7469">
        <w:rPr>
          <w:lang w:val="lv-LV"/>
        </w:rPr>
        <w:t xml:space="preserve">, kas paredz  valsts un pašvaldību sektoram, ieviest </w:t>
      </w:r>
      <w:proofErr w:type="spellStart"/>
      <w:r w:rsidRPr="00CC7469">
        <w:rPr>
          <w:lang w:val="lv-LV"/>
        </w:rPr>
        <w:t>energopārvaldības</w:t>
      </w:r>
      <w:proofErr w:type="spellEnd"/>
      <w:r w:rsidRPr="00CC7469">
        <w:rPr>
          <w:lang w:val="lv-LV"/>
        </w:rPr>
        <w:t xml:space="preserve"> sistēmu, bet  </w:t>
      </w:r>
      <w:r w:rsidR="000E0659">
        <w:rPr>
          <w:lang w:val="lv-LV"/>
        </w:rPr>
        <w:t>enerģijas ražotājiem</w:t>
      </w:r>
      <w:r w:rsidRPr="00CC7469">
        <w:rPr>
          <w:lang w:val="lv-LV"/>
        </w:rPr>
        <w:t xml:space="preserve"> iesaistīties energoefektivitātes pienākumu shē</w:t>
      </w:r>
      <w:r w:rsidR="000E0659">
        <w:rPr>
          <w:lang w:val="lv-LV"/>
        </w:rPr>
        <w:t xml:space="preserve">mā, un īstenot citus pasākumus. </w:t>
      </w:r>
      <w:r w:rsidRPr="000E0659">
        <w:rPr>
          <w:lang w:val="lv-LV"/>
        </w:rPr>
        <w:t>Likums paredz,</w:t>
      </w:r>
      <w:r w:rsidR="000E0659" w:rsidRPr="000E0659">
        <w:rPr>
          <w:lang w:val="lv-LV"/>
        </w:rPr>
        <w:t xml:space="preserve"> ka viens no veidiem,</w:t>
      </w:r>
      <w:r w:rsidR="00607549" w:rsidRPr="000E0659">
        <w:rPr>
          <w:lang w:val="lv-LV"/>
        </w:rPr>
        <w:t xml:space="preserve"> kā </w:t>
      </w:r>
      <w:r w:rsidRPr="000E0659">
        <w:rPr>
          <w:lang w:val="lv-LV"/>
        </w:rPr>
        <w:t xml:space="preserve">pašvaldības var </w:t>
      </w:r>
      <w:r w:rsidR="000E0659" w:rsidRPr="000E0659">
        <w:rPr>
          <w:lang w:val="lv-LV"/>
        </w:rPr>
        <w:t xml:space="preserve">uzlabot savu energoefektivitāti, ir, </w:t>
      </w:r>
      <w:r w:rsidRPr="000E0659">
        <w:rPr>
          <w:lang w:val="lv-LV"/>
        </w:rPr>
        <w:t>izmantojot Energoefektivitātes pakalpojumu, slē</w:t>
      </w:r>
      <w:r w:rsidR="000E0659" w:rsidRPr="000E0659">
        <w:rPr>
          <w:lang w:val="lv-LV"/>
        </w:rPr>
        <w:t>gt</w:t>
      </w:r>
      <w:r w:rsidRPr="000E0659">
        <w:rPr>
          <w:lang w:val="lv-LV"/>
        </w:rPr>
        <w:t xml:space="preserve"> līgumus ar privātām kompānijām</w:t>
      </w:r>
      <w:r w:rsidR="000E0659" w:rsidRPr="000E0659">
        <w:rPr>
          <w:lang w:val="lv-LV"/>
        </w:rPr>
        <w:t>. Li</w:t>
      </w:r>
      <w:r w:rsidRPr="000E0659">
        <w:rPr>
          <w:lang w:val="lv-LV"/>
        </w:rPr>
        <w:t>kum</w:t>
      </w:r>
      <w:r w:rsidRPr="000E0659">
        <w:rPr>
          <w:color w:val="1F497D"/>
          <w:lang w:val="lv-LV"/>
        </w:rPr>
        <w:t xml:space="preserve">a </w:t>
      </w:r>
      <w:r w:rsidRPr="000E0659">
        <w:rPr>
          <w:lang w:val="lv-LV"/>
        </w:rPr>
        <w:t>14.pantā atrunāts, kādas sadaļas jāietver Energoefektivitātes pakalpojumu līgum</w:t>
      </w:r>
      <w:r w:rsidR="000E0659" w:rsidRPr="000E0659">
        <w:rPr>
          <w:lang w:val="lv-LV"/>
        </w:rPr>
        <w:t>ā</w:t>
      </w:r>
      <w:r w:rsidRPr="000E0659">
        <w:rPr>
          <w:lang w:val="lv-LV"/>
        </w:rPr>
        <w:t xml:space="preserve"> un kādi ir šo pakalpojumu sniegšanas </w:t>
      </w:r>
      <w:r w:rsidR="000E0659" w:rsidRPr="000E0659">
        <w:rPr>
          <w:lang w:val="lv-LV"/>
        </w:rPr>
        <w:t>nosacījumi</w:t>
      </w:r>
      <w:r w:rsidRPr="000E0659">
        <w:rPr>
          <w:lang w:val="lv-LV"/>
        </w:rPr>
        <w:t xml:space="preserve"> energoefektivitātes uzlabošan</w:t>
      </w:r>
      <w:r w:rsidR="000E0659" w:rsidRPr="000E0659">
        <w:rPr>
          <w:lang w:val="lv-LV"/>
        </w:rPr>
        <w:t>ai</w:t>
      </w:r>
      <w:r w:rsidRPr="000E0659">
        <w:rPr>
          <w:lang w:val="lv-LV"/>
        </w:rPr>
        <w:t xml:space="preserve"> publisk</w:t>
      </w:r>
      <w:r w:rsidR="000E0659" w:rsidRPr="000E0659">
        <w:rPr>
          <w:lang w:val="lv-LV"/>
        </w:rPr>
        <w:t>aj</w:t>
      </w:r>
      <w:r w:rsidRPr="000E0659">
        <w:rPr>
          <w:lang w:val="lv-LV"/>
        </w:rPr>
        <w:t>ās ēkās</w:t>
      </w:r>
      <w:r w:rsidRPr="000E0659">
        <w:rPr>
          <w:color w:val="1F497D"/>
          <w:lang w:val="lv-LV"/>
        </w:rPr>
        <w:t>.</w:t>
      </w:r>
      <w:r w:rsidRPr="000E0659">
        <w:rPr>
          <w:lang w:val="lv-LV"/>
        </w:rPr>
        <w:t xml:space="preserve"> </w:t>
      </w:r>
    </w:p>
    <w:p w:rsidR="00CC7469" w:rsidRPr="00CC7469" w:rsidRDefault="00CC7469" w:rsidP="00CC7469">
      <w:pPr>
        <w:rPr>
          <w:color w:val="1F497D"/>
          <w:sz w:val="16"/>
          <w:szCs w:val="16"/>
          <w:lang w:val="lv-LV"/>
        </w:rPr>
      </w:pPr>
    </w:p>
    <w:p w:rsidR="00CC7469" w:rsidRPr="00CC7469" w:rsidRDefault="00CC7469" w:rsidP="00CC7469">
      <w:pPr>
        <w:jc w:val="both"/>
        <w:rPr>
          <w:lang w:val="lv-LV"/>
        </w:rPr>
      </w:pPr>
      <w:r w:rsidRPr="00CC7469">
        <w:rPr>
          <w:lang w:val="lv-LV"/>
        </w:rPr>
        <w:t xml:space="preserve">Energoefektivitātes līgumu izmantošana </w:t>
      </w:r>
      <w:r w:rsidR="000E0659">
        <w:rPr>
          <w:lang w:val="lv-LV"/>
        </w:rPr>
        <w:t>ir viens no risinājumiem, kad pašvaldībai nav lieku līdzekļu, ko investēt energoefektivitātes pasākumos</w:t>
      </w:r>
      <w:r w:rsidR="00A93F14">
        <w:rPr>
          <w:lang w:val="lv-LV"/>
        </w:rPr>
        <w:t xml:space="preserve">, jo </w:t>
      </w:r>
      <w:r w:rsidRPr="00CC7469">
        <w:rPr>
          <w:lang w:val="lv-LV"/>
        </w:rPr>
        <w:t>privātā kompānija nodrošina/</w:t>
      </w:r>
      <w:r w:rsidR="00D55E01">
        <w:rPr>
          <w:lang w:val="lv-LV"/>
        </w:rPr>
        <w:t xml:space="preserve"> </w:t>
      </w:r>
      <w:r w:rsidRPr="00CC7469">
        <w:rPr>
          <w:lang w:val="lv-LV"/>
        </w:rPr>
        <w:t>piesaista nepieciešamo finansējumu veicamajiem pasākumiem.</w:t>
      </w:r>
    </w:p>
    <w:p w:rsidR="00CC7469" w:rsidRPr="00CC7469" w:rsidRDefault="00CC7469" w:rsidP="00CC7469">
      <w:pPr>
        <w:rPr>
          <w:color w:val="1F497D"/>
          <w:sz w:val="16"/>
          <w:szCs w:val="16"/>
          <w:lang w:val="lv-LV"/>
        </w:rPr>
      </w:pPr>
    </w:p>
    <w:p w:rsidR="00CC7469" w:rsidRDefault="00CC7469" w:rsidP="00CC7469">
      <w:pPr>
        <w:jc w:val="both"/>
        <w:rPr>
          <w:b/>
          <w:bCs/>
          <w:lang w:val="lv-LV"/>
        </w:rPr>
      </w:pPr>
      <w:r w:rsidRPr="00CC7469">
        <w:rPr>
          <w:lang w:val="lv-LV"/>
        </w:rPr>
        <w:t xml:space="preserve">Lai izglītotu un informētu Latvijas  pašvaldības un to iestādes, kā arī uzņēmumus, kas jau piedāvā energoefektivitātes pakalpojumus vai gatavojas tos piedāvāt: ZREA šī projekta ietvaros organizēs </w:t>
      </w:r>
      <w:r w:rsidRPr="00CC7469">
        <w:rPr>
          <w:b/>
          <w:bCs/>
          <w:lang w:val="lv-LV"/>
        </w:rPr>
        <w:t xml:space="preserve">bezmaksas </w:t>
      </w:r>
      <w:r>
        <w:rPr>
          <w:b/>
          <w:bCs/>
          <w:lang w:val="lv-LV"/>
        </w:rPr>
        <w:t>1 dienas semināru</w:t>
      </w:r>
      <w:r w:rsidRPr="00D55E01">
        <w:rPr>
          <w:bCs/>
          <w:lang w:val="lv-LV"/>
        </w:rPr>
        <w:t>, kurā tiks</w:t>
      </w:r>
      <w:r>
        <w:rPr>
          <w:b/>
          <w:bCs/>
          <w:lang w:val="lv-LV"/>
        </w:rPr>
        <w:t xml:space="preserve"> </w:t>
      </w:r>
      <w:r w:rsidRPr="00D55E01">
        <w:rPr>
          <w:bCs/>
          <w:lang w:val="lv-LV"/>
        </w:rPr>
        <w:t>sniegta</w:t>
      </w:r>
      <w:r>
        <w:rPr>
          <w:b/>
          <w:bCs/>
          <w:lang w:val="lv-LV"/>
        </w:rPr>
        <w:t xml:space="preserve"> </w:t>
      </w:r>
      <w:r w:rsidRPr="00D55E01">
        <w:rPr>
          <w:b/>
          <w:bCs/>
          <w:lang w:val="lv-LV"/>
        </w:rPr>
        <w:t>informācija</w:t>
      </w:r>
      <w:r>
        <w:rPr>
          <w:b/>
          <w:bCs/>
          <w:lang w:val="lv-LV"/>
        </w:rPr>
        <w:t xml:space="preserve"> </w:t>
      </w:r>
      <w:r w:rsidRPr="00D55E01">
        <w:rPr>
          <w:b/>
          <w:bCs/>
          <w:lang w:val="lv-LV"/>
        </w:rPr>
        <w:t>par</w:t>
      </w:r>
      <w:r w:rsidRPr="00D55E01">
        <w:rPr>
          <w:bCs/>
          <w:lang w:val="lv-LV"/>
        </w:rPr>
        <w:t xml:space="preserve"> </w:t>
      </w:r>
      <w:r>
        <w:rPr>
          <w:b/>
          <w:bCs/>
          <w:lang w:val="lv-LV"/>
        </w:rPr>
        <w:t xml:space="preserve">Energoefektivitātes līgumu veidiem un piemēri par īstenotajiem projektiem </w:t>
      </w:r>
      <w:r w:rsidRPr="00A93F14">
        <w:rPr>
          <w:b/>
          <w:bCs/>
          <w:lang w:val="lv-LV"/>
        </w:rPr>
        <w:t>publiskajās ēkās</w:t>
      </w:r>
      <w:r>
        <w:rPr>
          <w:b/>
          <w:bCs/>
          <w:lang w:val="lv-LV"/>
        </w:rPr>
        <w:t>, izmantojot Energoefektivitātes līgumus.</w:t>
      </w:r>
    </w:p>
    <w:p w:rsidR="00CC7469" w:rsidRPr="00CC7469" w:rsidRDefault="00CC7469" w:rsidP="00CC7469">
      <w:pPr>
        <w:jc w:val="both"/>
        <w:rPr>
          <w:b/>
          <w:bCs/>
          <w:sz w:val="16"/>
          <w:szCs w:val="16"/>
          <w:lang w:val="lv-LV"/>
        </w:rPr>
      </w:pPr>
    </w:p>
    <w:p w:rsidR="00CC7469" w:rsidRDefault="00CC7469" w:rsidP="00CC7469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Aicinām pieteikties pašvaldības, pašvaldību iestādes, namu apsaimniekotājus, siltumapgādes uzņēmumus u.c. komersantus,</w:t>
      </w:r>
      <w:r w:rsidR="0029574E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kas savu darbību saista ar būvniecības/</w:t>
      </w:r>
      <w:r w:rsidR="00D55E01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energoefektivitātes pakalpojumu jomu.</w:t>
      </w:r>
    </w:p>
    <w:p w:rsidR="003307F3" w:rsidRDefault="003307F3" w:rsidP="00CC7469">
      <w:pPr>
        <w:jc w:val="both"/>
        <w:rPr>
          <w:b/>
          <w:bCs/>
          <w:lang w:val="lv-LV"/>
        </w:rPr>
      </w:pPr>
    </w:p>
    <w:p w:rsidR="00CC7469" w:rsidRPr="00C244C0" w:rsidRDefault="00CC7469" w:rsidP="00CC7469">
      <w:pPr>
        <w:jc w:val="both"/>
        <w:rPr>
          <w:bCs/>
          <w:lang w:val="lv-LV"/>
        </w:rPr>
      </w:pPr>
      <w:r w:rsidRPr="0029574E">
        <w:rPr>
          <w:b/>
          <w:bCs/>
          <w:lang w:val="lv-LV"/>
        </w:rPr>
        <w:t xml:space="preserve">Tālrunis izziņām: </w:t>
      </w:r>
      <w:r w:rsidRPr="00C244C0">
        <w:rPr>
          <w:bCs/>
          <w:lang w:val="lv-LV"/>
        </w:rPr>
        <w:t>Inga</w:t>
      </w:r>
      <w:r w:rsidR="0029574E" w:rsidRPr="00C244C0">
        <w:rPr>
          <w:bCs/>
          <w:lang w:val="lv-LV"/>
        </w:rPr>
        <w:t xml:space="preserve"> Kreicmane: 20023848</w:t>
      </w:r>
      <w:r w:rsidR="001C01A9">
        <w:rPr>
          <w:bCs/>
          <w:lang w:val="lv-LV"/>
        </w:rPr>
        <w:t>,</w:t>
      </w:r>
      <w:r w:rsidR="0029574E" w:rsidRPr="00C244C0">
        <w:rPr>
          <w:bCs/>
          <w:lang w:val="lv-LV"/>
        </w:rPr>
        <w:t xml:space="preserve"> </w:t>
      </w:r>
      <w:r w:rsidRPr="00C244C0">
        <w:rPr>
          <w:bCs/>
          <w:lang w:val="lv-LV"/>
        </w:rPr>
        <w:t>e-pasts:</w:t>
      </w:r>
      <w:r w:rsidR="0029574E" w:rsidRPr="00C244C0">
        <w:rPr>
          <w:bCs/>
          <w:lang w:val="lv-LV"/>
        </w:rPr>
        <w:t xml:space="preserve"> inga@zrea.lv</w:t>
      </w:r>
    </w:p>
    <w:p w:rsidR="0055591B" w:rsidRPr="00897290" w:rsidRDefault="00A93F14" w:rsidP="00897290">
      <w:pPr>
        <w:spacing w:before="0" w:after="0" w:line="276" w:lineRule="auto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br w:type="page"/>
      </w:r>
      <w:r w:rsidR="00CC7469" w:rsidRPr="0055591B">
        <w:rPr>
          <w:b/>
          <w:bCs/>
          <w:sz w:val="28"/>
          <w:szCs w:val="28"/>
          <w:u w:val="single"/>
          <w:lang w:val="lv-LV"/>
        </w:rPr>
        <w:lastRenderedPageBreak/>
        <w:t>Semināra dien</w:t>
      </w:r>
      <w:r w:rsidRPr="0055591B">
        <w:rPr>
          <w:b/>
          <w:bCs/>
          <w:sz w:val="28"/>
          <w:szCs w:val="28"/>
          <w:u w:val="single"/>
          <w:lang w:val="lv-LV"/>
        </w:rPr>
        <w:t>as kārtība</w:t>
      </w:r>
    </w:p>
    <w:p w:rsidR="0055591B" w:rsidRDefault="0055591B" w:rsidP="0055591B">
      <w:pPr>
        <w:spacing w:before="0" w:after="0" w:line="276" w:lineRule="auto"/>
        <w:jc w:val="center"/>
        <w:rPr>
          <w:bCs/>
          <w:sz w:val="24"/>
          <w:szCs w:val="24"/>
          <w:lang w:val="lv-LV"/>
        </w:rPr>
      </w:pPr>
    </w:p>
    <w:p w:rsidR="0055591B" w:rsidRPr="0055591B" w:rsidRDefault="0055591B" w:rsidP="0055591B">
      <w:pPr>
        <w:spacing w:before="0" w:after="0" w:line="276" w:lineRule="auto"/>
        <w:jc w:val="center"/>
        <w:rPr>
          <w:bCs/>
          <w:sz w:val="24"/>
          <w:szCs w:val="24"/>
          <w:lang w:val="lv-LV"/>
        </w:rPr>
      </w:pPr>
      <w:r w:rsidRPr="0055591B">
        <w:rPr>
          <w:bCs/>
          <w:sz w:val="24"/>
          <w:szCs w:val="24"/>
          <w:lang w:val="lv-LV"/>
        </w:rPr>
        <w:t>2016.gada 19.aprīlī</w:t>
      </w:r>
    </w:p>
    <w:p w:rsidR="00A93F14" w:rsidRPr="0055591B" w:rsidRDefault="00A93F14" w:rsidP="0055591B">
      <w:pPr>
        <w:spacing w:before="0" w:after="0" w:line="276" w:lineRule="auto"/>
        <w:jc w:val="center"/>
        <w:rPr>
          <w:bCs/>
          <w:sz w:val="24"/>
          <w:szCs w:val="24"/>
          <w:lang w:val="lv-LV"/>
        </w:rPr>
      </w:pPr>
      <w:r w:rsidRPr="0055591B">
        <w:rPr>
          <w:bCs/>
          <w:sz w:val="24"/>
          <w:szCs w:val="24"/>
          <w:lang w:val="lv-LV"/>
        </w:rPr>
        <w:t xml:space="preserve">viesnīcas </w:t>
      </w:r>
      <w:r w:rsidR="009A490C">
        <w:rPr>
          <w:bCs/>
          <w:sz w:val="24"/>
          <w:szCs w:val="24"/>
          <w:lang w:val="lv-LV"/>
        </w:rPr>
        <w:t>„</w:t>
      </w:r>
      <w:proofErr w:type="spellStart"/>
      <w:r w:rsidRPr="009A490C">
        <w:rPr>
          <w:bCs/>
          <w:sz w:val="24"/>
          <w:szCs w:val="24"/>
          <w:lang w:val="lv-LV"/>
        </w:rPr>
        <w:t>Luiize</w:t>
      </w:r>
      <w:proofErr w:type="spellEnd"/>
      <w:r w:rsidR="009A490C">
        <w:rPr>
          <w:bCs/>
          <w:sz w:val="24"/>
          <w:szCs w:val="24"/>
          <w:lang w:val="lv-LV"/>
        </w:rPr>
        <w:t>”</w:t>
      </w:r>
      <w:r w:rsidRPr="0055591B">
        <w:rPr>
          <w:bCs/>
          <w:sz w:val="24"/>
          <w:szCs w:val="24"/>
          <w:lang w:val="lv-LV"/>
        </w:rPr>
        <w:t xml:space="preserve"> restorānā Jēkabpilī, Brīvības ielā 190</w:t>
      </w:r>
      <w:r w:rsidR="0055591B">
        <w:rPr>
          <w:bCs/>
          <w:sz w:val="24"/>
          <w:szCs w:val="24"/>
          <w:lang w:val="lv-LV"/>
        </w:rPr>
        <w:t>, 2.stāvā</w:t>
      </w:r>
    </w:p>
    <w:p w:rsidR="00CC7469" w:rsidRPr="0055591B" w:rsidRDefault="00A93F14" w:rsidP="0055591B">
      <w:pPr>
        <w:spacing w:before="0" w:after="0" w:line="276" w:lineRule="auto"/>
        <w:jc w:val="center"/>
        <w:rPr>
          <w:bCs/>
          <w:sz w:val="24"/>
          <w:szCs w:val="24"/>
          <w:lang w:val="lv-LV"/>
        </w:rPr>
      </w:pPr>
      <w:r w:rsidRPr="0055591B">
        <w:rPr>
          <w:bCs/>
          <w:sz w:val="24"/>
          <w:szCs w:val="24"/>
          <w:lang w:val="lv-LV"/>
        </w:rPr>
        <w:t>n</w:t>
      </w:r>
      <w:r w:rsidR="00CC7469" w:rsidRPr="0055591B">
        <w:rPr>
          <w:bCs/>
          <w:sz w:val="24"/>
          <w:szCs w:val="24"/>
          <w:lang w:val="lv-LV"/>
        </w:rPr>
        <w:t>o plkst. 11:00 līdz 15:00</w:t>
      </w:r>
    </w:p>
    <w:p w:rsidR="00CC7469" w:rsidRDefault="00CC7469" w:rsidP="00CC7469">
      <w:pPr>
        <w:jc w:val="both"/>
        <w:rPr>
          <w:b/>
          <w:bCs/>
          <w:lang w:val="lv-LV"/>
        </w:rPr>
      </w:pPr>
    </w:p>
    <w:tbl>
      <w:tblPr>
        <w:tblStyle w:val="TableGrid"/>
        <w:tblW w:w="9470" w:type="dxa"/>
        <w:tblLook w:val="04A0"/>
      </w:tblPr>
      <w:tblGrid>
        <w:gridCol w:w="1667"/>
        <w:gridCol w:w="5238"/>
        <w:gridCol w:w="2565"/>
      </w:tblGrid>
      <w:tr w:rsidR="00CC7469" w:rsidRPr="007C2E23" w:rsidTr="00897290">
        <w:trPr>
          <w:cantSplit/>
          <w:tblHeader/>
        </w:trPr>
        <w:tc>
          <w:tcPr>
            <w:tcW w:w="1667" w:type="dxa"/>
          </w:tcPr>
          <w:p w:rsidR="00CC7469" w:rsidRPr="007C2E23" w:rsidRDefault="00CC7469" w:rsidP="007C2E23">
            <w:pPr>
              <w:jc w:val="center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Laiks</w:t>
            </w:r>
          </w:p>
        </w:tc>
        <w:tc>
          <w:tcPr>
            <w:tcW w:w="5238" w:type="dxa"/>
          </w:tcPr>
          <w:p w:rsidR="00CC7469" w:rsidRPr="007C2E23" w:rsidRDefault="00CC7469" w:rsidP="007C2E23">
            <w:pPr>
              <w:jc w:val="center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Tēma</w:t>
            </w:r>
          </w:p>
        </w:tc>
        <w:tc>
          <w:tcPr>
            <w:tcW w:w="2565" w:type="dxa"/>
          </w:tcPr>
          <w:p w:rsidR="00CC7469" w:rsidRPr="007C2E23" w:rsidRDefault="00104FD5" w:rsidP="007C2E23">
            <w:pPr>
              <w:jc w:val="center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Prezentācijas sniedzējs</w:t>
            </w:r>
          </w:p>
        </w:tc>
      </w:tr>
      <w:tr w:rsidR="00CC7469" w:rsidTr="009A490C">
        <w:trPr>
          <w:cantSplit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CC7469" w:rsidRDefault="0029574E" w:rsidP="0055591B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104FD5">
              <w:rPr>
                <w:lang w:val="lv-LV"/>
              </w:rPr>
              <w:t>:45 - 1</w:t>
            </w:r>
            <w:r>
              <w:rPr>
                <w:lang w:val="lv-LV"/>
              </w:rPr>
              <w:t>1</w:t>
            </w:r>
            <w:r w:rsidR="00104FD5">
              <w:rPr>
                <w:lang w:val="lv-LV"/>
              </w:rPr>
              <w:t>:00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:rsidR="00CC7469" w:rsidRPr="009A490C" w:rsidRDefault="00104FD5" w:rsidP="0029574E">
            <w:pPr>
              <w:jc w:val="both"/>
              <w:rPr>
                <w:b/>
                <w:lang w:val="lv-LV"/>
              </w:rPr>
            </w:pPr>
            <w:r w:rsidRPr="009A490C">
              <w:rPr>
                <w:b/>
                <w:lang w:val="lv-LV"/>
              </w:rPr>
              <w:t xml:space="preserve">Reģistrācija, </w:t>
            </w:r>
            <w:r w:rsidR="0029574E" w:rsidRPr="009A490C">
              <w:rPr>
                <w:b/>
                <w:lang w:val="lv-LV"/>
              </w:rPr>
              <w:t>kafija</w:t>
            </w:r>
            <w:r w:rsidR="00193DD0" w:rsidRPr="009A490C">
              <w:rPr>
                <w:b/>
                <w:lang w:val="lv-LV"/>
              </w:rPr>
              <w:t xml:space="preserve"> 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:rsidR="00CC7469" w:rsidRDefault="00CC7469" w:rsidP="00CC7469">
            <w:pPr>
              <w:jc w:val="both"/>
              <w:rPr>
                <w:lang w:val="lv-LV"/>
              </w:rPr>
            </w:pPr>
          </w:p>
        </w:tc>
      </w:tr>
      <w:tr w:rsidR="00CC7469" w:rsidTr="00897290">
        <w:trPr>
          <w:cantSplit/>
        </w:trPr>
        <w:tc>
          <w:tcPr>
            <w:tcW w:w="1667" w:type="dxa"/>
            <w:vAlign w:val="center"/>
          </w:tcPr>
          <w:p w:rsidR="00CC7469" w:rsidRDefault="00104FD5" w:rsidP="0055591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:00 – 1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:30</w:t>
            </w:r>
          </w:p>
        </w:tc>
        <w:tc>
          <w:tcPr>
            <w:tcW w:w="5238" w:type="dxa"/>
            <w:vAlign w:val="center"/>
          </w:tcPr>
          <w:p w:rsidR="0029514E" w:rsidRDefault="00104FD5" w:rsidP="00897290">
            <w:pPr>
              <w:spacing w:before="40" w:after="40"/>
              <w:rPr>
                <w:b/>
                <w:lang w:val="lv-LV"/>
              </w:rPr>
            </w:pPr>
            <w:r w:rsidRPr="00104FD5">
              <w:rPr>
                <w:b/>
                <w:lang w:val="lv-LV"/>
              </w:rPr>
              <w:t>Ievads</w:t>
            </w:r>
            <w:r w:rsidR="0029514E">
              <w:rPr>
                <w:b/>
                <w:lang w:val="lv-LV"/>
              </w:rPr>
              <w:t xml:space="preserve">. </w:t>
            </w:r>
          </w:p>
          <w:p w:rsidR="00A93F14" w:rsidRDefault="0029514E" w:rsidP="00897290">
            <w:pPr>
              <w:spacing w:before="40" w:after="40"/>
              <w:rPr>
                <w:b/>
                <w:lang w:val="lv-LV"/>
              </w:rPr>
            </w:pPr>
            <w:r w:rsidRPr="0029514E">
              <w:rPr>
                <w:b/>
                <w:lang w:val="lv-LV"/>
              </w:rPr>
              <w:t>Energoefektivitātes līgumu (</w:t>
            </w:r>
            <w:r w:rsidR="00104FD5" w:rsidRPr="0029514E">
              <w:rPr>
                <w:b/>
                <w:lang w:val="lv-LV"/>
              </w:rPr>
              <w:t>EEL</w:t>
            </w:r>
            <w:r w:rsidRPr="0029514E">
              <w:rPr>
                <w:b/>
                <w:lang w:val="lv-LV"/>
              </w:rPr>
              <w:t>)</w:t>
            </w:r>
            <w:r w:rsidR="00104FD5" w:rsidRPr="0029514E">
              <w:rPr>
                <w:b/>
                <w:lang w:val="lv-LV"/>
              </w:rPr>
              <w:t xml:space="preserve"> koncepcijas </w:t>
            </w:r>
          </w:p>
          <w:p w:rsidR="00CC7469" w:rsidRPr="0029514E" w:rsidRDefault="00CA0421" w:rsidP="00897290">
            <w:pPr>
              <w:spacing w:before="40" w:after="40"/>
              <w:rPr>
                <w:b/>
                <w:lang w:val="lv-LV"/>
              </w:rPr>
            </w:pPr>
            <w:r>
              <w:rPr>
                <w:b/>
                <w:lang w:val="lv-LV"/>
              </w:rPr>
              <w:t>(I modulis)</w:t>
            </w:r>
            <w:r w:rsidR="00104FD5" w:rsidRPr="0029514E">
              <w:rPr>
                <w:b/>
                <w:lang w:val="lv-LV"/>
              </w:rPr>
              <w:t>:</w:t>
            </w:r>
            <w:r w:rsidR="00104FD5" w:rsidRPr="0029514E">
              <w:rPr>
                <w:b/>
                <w:lang w:val="lv-LV"/>
              </w:rPr>
              <w:tab/>
            </w:r>
          </w:p>
          <w:p w:rsidR="00104FD5" w:rsidRPr="00197032" w:rsidRDefault="00104FD5" w:rsidP="00897290">
            <w:pPr>
              <w:spacing w:before="40" w:after="40"/>
              <w:rPr>
                <w:rFonts w:eastAsia="Calibri"/>
                <w:lang w:val="lv-LV" w:eastAsia="de-DE"/>
              </w:rPr>
            </w:pPr>
            <w:r>
              <w:rPr>
                <w:rFonts w:eastAsia="Calibri"/>
                <w:lang w:val="lv-LV" w:eastAsia="de-DE"/>
              </w:rPr>
              <w:t>K</w:t>
            </w:r>
            <w:r w:rsidRPr="00197032">
              <w:rPr>
                <w:rFonts w:eastAsia="Calibri"/>
                <w:lang w:val="lv-LV" w:eastAsia="de-DE"/>
              </w:rPr>
              <w:t>as jāņem vērā lēmuma pieņemšanai, vai izmantot EEL un kā izvēlēties piemērotos biznesa modeļus</w:t>
            </w:r>
            <w:r w:rsidR="0029514E">
              <w:rPr>
                <w:rFonts w:eastAsia="Calibri"/>
                <w:lang w:val="lv-LV" w:eastAsia="de-DE"/>
              </w:rPr>
              <w:t>?</w:t>
            </w:r>
            <w:r w:rsidRPr="00197032">
              <w:rPr>
                <w:rFonts w:eastAsia="Calibri"/>
                <w:lang w:val="lv-LV" w:eastAsia="de-DE"/>
              </w:rPr>
              <w:t xml:space="preserve"> </w:t>
            </w:r>
          </w:p>
          <w:p w:rsidR="0029514E" w:rsidRPr="0029514E" w:rsidRDefault="0029514E" w:rsidP="00897290">
            <w:pPr>
              <w:pStyle w:val="Spiegel1"/>
              <w:numPr>
                <w:ilvl w:val="0"/>
                <w:numId w:val="4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>EEL pamatkoncepcija,</w:t>
            </w:r>
          </w:p>
          <w:p w:rsidR="0029514E" w:rsidRPr="0029514E" w:rsidRDefault="0029514E" w:rsidP="00897290">
            <w:pPr>
              <w:pStyle w:val="Spiegel1"/>
              <w:numPr>
                <w:ilvl w:val="0"/>
                <w:numId w:val="4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>Praktiski EEL piemēri, kas īstenoti sabiedriskās ēkās,</w:t>
            </w:r>
          </w:p>
          <w:p w:rsidR="0029514E" w:rsidRPr="0029514E" w:rsidRDefault="0029514E" w:rsidP="00897290">
            <w:pPr>
              <w:pStyle w:val="Spiegel1"/>
              <w:numPr>
                <w:ilvl w:val="0"/>
                <w:numId w:val="4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 xml:space="preserve">EEL biznesa modeļi, </w:t>
            </w:r>
          </w:p>
          <w:p w:rsidR="00104FD5" w:rsidRPr="0029514E" w:rsidRDefault="0029514E" w:rsidP="00897290">
            <w:pPr>
              <w:pStyle w:val="Spiegel1"/>
              <w:numPr>
                <w:ilvl w:val="0"/>
                <w:numId w:val="4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>Ekonomiskais pamatojums</w:t>
            </w:r>
            <w:r>
              <w:rPr>
                <w:rFonts w:eastAsia="Calibri"/>
                <w:lang w:val="lv-LV"/>
              </w:rPr>
              <w:t>.</w:t>
            </w:r>
          </w:p>
        </w:tc>
        <w:tc>
          <w:tcPr>
            <w:tcW w:w="2565" w:type="dxa"/>
          </w:tcPr>
          <w:p w:rsidR="00CC7469" w:rsidRDefault="0029514E" w:rsidP="0029514E">
            <w:pPr>
              <w:jc w:val="both"/>
              <w:rPr>
                <w:lang w:val="lv-LV"/>
              </w:rPr>
            </w:pPr>
            <w:r w:rsidRPr="0029514E">
              <w:rPr>
                <w:b/>
                <w:lang w:val="lv-LV"/>
              </w:rPr>
              <w:t>Inga Kreicmane,</w:t>
            </w:r>
            <w:r>
              <w:rPr>
                <w:lang w:val="lv-LV"/>
              </w:rPr>
              <w:t xml:space="preserve"> ZREA direktore, </w:t>
            </w:r>
            <w:proofErr w:type="spellStart"/>
            <w:r>
              <w:rPr>
                <w:lang w:val="lv-LV"/>
              </w:rPr>
              <w:t>EnPC</w:t>
            </w:r>
            <w:proofErr w:type="spellEnd"/>
            <w:r>
              <w:rPr>
                <w:lang w:val="lv-LV"/>
              </w:rPr>
              <w:t xml:space="preserve"> I</w:t>
            </w:r>
            <w:r w:rsidR="009A490C">
              <w:rPr>
                <w:lang w:val="lv-LV"/>
              </w:rPr>
              <w:t>NTRANS projekta vecākā eksperte</w:t>
            </w:r>
          </w:p>
          <w:p w:rsidR="0029514E" w:rsidRDefault="0029514E" w:rsidP="009A490C">
            <w:pPr>
              <w:jc w:val="both"/>
              <w:rPr>
                <w:lang w:val="lv-LV"/>
              </w:rPr>
            </w:pPr>
          </w:p>
        </w:tc>
      </w:tr>
      <w:tr w:rsidR="00CC7469" w:rsidRPr="007907F3" w:rsidTr="00897290">
        <w:trPr>
          <w:cantSplit/>
        </w:trPr>
        <w:tc>
          <w:tcPr>
            <w:tcW w:w="1667" w:type="dxa"/>
            <w:vAlign w:val="center"/>
          </w:tcPr>
          <w:p w:rsidR="00CC7469" w:rsidRDefault="0029514E" w:rsidP="0055591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:30 – 1</w:t>
            </w:r>
            <w:r w:rsidR="0029574E">
              <w:rPr>
                <w:lang w:val="lv-LV"/>
              </w:rPr>
              <w:t>2</w:t>
            </w:r>
            <w:r>
              <w:rPr>
                <w:lang w:val="lv-LV"/>
              </w:rPr>
              <w:t>:00</w:t>
            </w:r>
          </w:p>
        </w:tc>
        <w:tc>
          <w:tcPr>
            <w:tcW w:w="5238" w:type="dxa"/>
            <w:vAlign w:val="center"/>
          </w:tcPr>
          <w:p w:rsidR="00CC7469" w:rsidRDefault="0029514E" w:rsidP="00897290">
            <w:pPr>
              <w:spacing w:before="40" w:after="40"/>
              <w:rPr>
                <w:b/>
                <w:lang w:val="lv-LV"/>
              </w:rPr>
            </w:pPr>
            <w:r w:rsidRPr="0029514E">
              <w:rPr>
                <w:b/>
                <w:lang w:val="lv-LV"/>
              </w:rPr>
              <w:t xml:space="preserve">Energoefektivitātes līgumu (EEL) </w:t>
            </w:r>
            <w:r w:rsidR="00CA0421" w:rsidRPr="0029514E">
              <w:rPr>
                <w:rFonts w:eastAsia="Calibri"/>
                <w:b/>
                <w:szCs w:val="24"/>
                <w:lang w:val="lv-LV" w:eastAsia="en-GB"/>
              </w:rPr>
              <w:t>biznesa modeļi</w:t>
            </w:r>
            <w:r w:rsidR="00CA0421">
              <w:rPr>
                <w:rFonts w:eastAsia="Calibri"/>
                <w:b/>
                <w:lang w:val="lv-LV"/>
              </w:rPr>
              <w:t>/ prakse</w:t>
            </w:r>
            <w:r w:rsidR="00CA0421" w:rsidRPr="0029514E">
              <w:rPr>
                <w:b/>
                <w:lang w:val="lv-LV"/>
              </w:rPr>
              <w:t xml:space="preserve"> </w:t>
            </w:r>
            <w:r w:rsidR="00CA0421">
              <w:rPr>
                <w:b/>
                <w:lang w:val="lv-LV"/>
              </w:rPr>
              <w:t>(II modulis)</w:t>
            </w:r>
            <w:r w:rsidRPr="0029514E">
              <w:rPr>
                <w:b/>
                <w:lang w:val="lv-LV"/>
              </w:rPr>
              <w:t>:</w:t>
            </w:r>
          </w:p>
          <w:p w:rsidR="0029514E" w:rsidRPr="00197032" w:rsidRDefault="0029514E" w:rsidP="00897290">
            <w:pPr>
              <w:spacing w:before="40" w:after="40"/>
              <w:rPr>
                <w:rFonts w:eastAsia="Calibri"/>
                <w:lang w:val="lv-LV" w:eastAsia="de-DE"/>
              </w:rPr>
            </w:pPr>
            <w:r>
              <w:rPr>
                <w:rFonts w:eastAsia="Calibri"/>
                <w:lang w:val="lv-LV" w:eastAsia="de-DE"/>
              </w:rPr>
              <w:t>K</w:t>
            </w:r>
            <w:r w:rsidRPr="00197032">
              <w:rPr>
                <w:rFonts w:eastAsia="Calibri"/>
                <w:lang w:val="lv-LV" w:eastAsia="de-DE"/>
              </w:rPr>
              <w:t>as jāņem vērā lēmuma pieņemšanai, vai izmantot EEL un kā izvēlēties piemērotos biznesa modeļus</w:t>
            </w:r>
            <w:r>
              <w:rPr>
                <w:rFonts w:eastAsia="Calibri"/>
                <w:lang w:val="lv-LV" w:eastAsia="de-DE"/>
              </w:rPr>
              <w:t>?</w:t>
            </w:r>
            <w:r w:rsidRPr="00197032">
              <w:rPr>
                <w:rFonts w:eastAsia="Calibri"/>
                <w:lang w:val="lv-LV" w:eastAsia="de-DE"/>
              </w:rPr>
              <w:t xml:space="preserve"> </w:t>
            </w:r>
          </w:p>
          <w:p w:rsidR="0029514E" w:rsidRPr="0029514E" w:rsidRDefault="0029514E" w:rsidP="00897290">
            <w:pPr>
              <w:pStyle w:val="Spiegel1"/>
              <w:numPr>
                <w:ilvl w:val="0"/>
                <w:numId w:val="5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>Projekta identificēšana,</w:t>
            </w:r>
          </w:p>
          <w:p w:rsidR="00CA0421" w:rsidRDefault="0029514E" w:rsidP="00897290">
            <w:pPr>
              <w:pStyle w:val="Spiegel1"/>
              <w:numPr>
                <w:ilvl w:val="0"/>
                <w:numId w:val="5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29514E">
              <w:rPr>
                <w:rFonts w:eastAsia="Calibri"/>
                <w:lang w:val="lv-LV"/>
              </w:rPr>
              <w:t>Finansējums kā daļa no EEL pakalpojumiem,</w:t>
            </w:r>
          </w:p>
          <w:p w:rsidR="0029514E" w:rsidRPr="00CA0421" w:rsidRDefault="0029514E" w:rsidP="00897290">
            <w:pPr>
              <w:pStyle w:val="Spiegel1"/>
              <w:numPr>
                <w:ilvl w:val="0"/>
                <w:numId w:val="5"/>
              </w:numPr>
              <w:spacing w:before="40" w:after="40"/>
              <w:ind w:left="601"/>
              <w:rPr>
                <w:rFonts w:eastAsia="Calibri"/>
                <w:lang w:val="lv-LV"/>
              </w:rPr>
            </w:pPr>
            <w:r w:rsidRPr="00CA0421">
              <w:rPr>
                <w:rFonts w:eastAsia="Calibri"/>
                <w:lang w:val="lv-LV"/>
              </w:rPr>
              <w:t>Iespējamie riski un riska novēršanas stratēģijas.</w:t>
            </w:r>
          </w:p>
        </w:tc>
        <w:tc>
          <w:tcPr>
            <w:tcW w:w="2565" w:type="dxa"/>
          </w:tcPr>
          <w:p w:rsidR="00CA0421" w:rsidRDefault="00CA0421" w:rsidP="00CA0421">
            <w:pPr>
              <w:jc w:val="both"/>
              <w:rPr>
                <w:color w:val="FF0000"/>
                <w:lang w:val="lv-LV"/>
              </w:rPr>
            </w:pPr>
            <w:r w:rsidRPr="00CA0421">
              <w:rPr>
                <w:b/>
                <w:lang w:val="lv-LV"/>
              </w:rPr>
              <w:t>Jānis Bērziņš</w:t>
            </w:r>
            <w:r>
              <w:rPr>
                <w:b/>
                <w:lang w:val="lv-LV"/>
              </w:rPr>
              <w:t xml:space="preserve">, </w:t>
            </w:r>
            <w:r>
              <w:rPr>
                <w:lang w:val="lv-LV"/>
              </w:rPr>
              <w:t xml:space="preserve">ZREA </w:t>
            </w:r>
            <w:proofErr w:type="spellStart"/>
            <w:r>
              <w:rPr>
                <w:lang w:val="lv-LV"/>
              </w:rPr>
              <w:t>EnPC</w:t>
            </w:r>
            <w:proofErr w:type="spellEnd"/>
            <w:r>
              <w:rPr>
                <w:lang w:val="lv-LV"/>
              </w:rPr>
              <w:t xml:space="preserve"> INTRANS projekta vecākais eksperts / SIA „Ozolnieku KSDU” </w:t>
            </w:r>
            <w:r w:rsidR="0029574E">
              <w:rPr>
                <w:lang w:val="lv-LV"/>
              </w:rPr>
              <w:t>siltumsaimniecības daļas</w:t>
            </w:r>
            <w:r>
              <w:rPr>
                <w:lang w:val="lv-LV"/>
              </w:rPr>
              <w:t xml:space="preserve"> vadītājs</w:t>
            </w:r>
          </w:p>
          <w:p w:rsidR="0029514E" w:rsidRPr="00CA0421" w:rsidRDefault="0029514E" w:rsidP="00CA0421">
            <w:pPr>
              <w:jc w:val="both"/>
              <w:rPr>
                <w:b/>
                <w:lang w:val="lv-LV"/>
              </w:rPr>
            </w:pPr>
          </w:p>
        </w:tc>
      </w:tr>
      <w:tr w:rsidR="0029574E" w:rsidTr="009A490C">
        <w:trPr>
          <w:cantSplit/>
        </w:trPr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29574E" w:rsidRDefault="0029574E" w:rsidP="0055591B">
            <w:pPr>
              <w:rPr>
                <w:lang w:val="lv-LV"/>
              </w:rPr>
            </w:pPr>
            <w:r>
              <w:rPr>
                <w:lang w:val="lv-LV"/>
              </w:rPr>
              <w:t>12:00 – 12:10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:rsidR="0029574E" w:rsidRPr="009A490C" w:rsidRDefault="0029574E" w:rsidP="0055591B">
            <w:pPr>
              <w:spacing w:before="40" w:after="40"/>
              <w:jc w:val="both"/>
              <w:rPr>
                <w:b/>
                <w:lang w:val="lv-LV"/>
              </w:rPr>
            </w:pPr>
            <w:r w:rsidRPr="009A490C">
              <w:rPr>
                <w:b/>
                <w:lang w:val="lv-LV"/>
              </w:rPr>
              <w:t>Kafijas pauze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:rsidR="0029574E" w:rsidRPr="00CA0421" w:rsidRDefault="0029574E" w:rsidP="00CA0421">
            <w:pPr>
              <w:jc w:val="both"/>
              <w:rPr>
                <w:b/>
                <w:lang w:val="lv-LV"/>
              </w:rPr>
            </w:pPr>
          </w:p>
        </w:tc>
      </w:tr>
      <w:tr w:rsidR="00CC7469" w:rsidRPr="007907F3" w:rsidTr="00897290">
        <w:trPr>
          <w:cantSplit/>
        </w:trPr>
        <w:tc>
          <w:tcPr>
            <w:tcW w:w="1667" w:type="dxa"/>
            <w:vAlign w:val="center"/>
          </w:tcPr>
          <w:p w:rsidR="00CC7469" w:rsidRDefault="0029514E" w:rsidP="0055591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9574E">
              <w:rPr>
                <w:lang w:val="lv-LV"/>
              </w:rPr>
              <w:t>2</w:t>
            </w:r>
            <w:r>
              <w:rPr>
                <w:lang w:val="lv-LV"/>
              </w:rPr>
              <w:t>: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0 – 1</w:t>
            </w:r>
            <w:r w:rsidR="0029574E">
              <w:rPr>
                <w:lang w:val="lv-LV"/>
              </w:rPr>
              <w:t>2</w:t>
            </w:r>
            <w:r>
              <w:rPr>
                <w:lang w:val="lv-LV"/>
              </w:rPr>
              <w:t>:</w:t>
            </w:r>
            <w:r w:rsidR="0029574E">
              <w:rPr>
                <w:lang w:val="lv-LV"/>
              </w:rPr>
              <w:t>4</w:t>
            </w:r>
            <w:r>
              <w:rPr>
                <w:lang w:val="lv-LV"/>
              </w:rPr>
              <w:t>0</w:t>
            </w:r>
          </w:p>
        </w:tc>
        <w:tc>
          <w:tcPr>
            <w:tcW w:w="5238" w:type="dxa"/>
            <w:vAlign w:val="center"/>
          </w:tcPr>
          <w:p w:rsidR="00A93F14" w:rsidRPr="009A490C" w:rsidRDefault="00A93F14" w:rsidP="00897290">
            <w:pPr>
              <w:spacing w:before="40" w:after="40"/>
              <w:rPr>
                <w:b/>
                <w:lang w:val="lv-LV"/>
              </w:rPr>
            </w:pPr>
            <w:r w:rsidRPr="009A490C">
              <w:rPr>
                <w:b/>
                <w:lang w:val="lv-LV"/>
              </w:rPr>
              <w:t xml:space="preserve">EEL pakalpojumu iepirkums </w:t>
            </w:r>
            <w:r w:rsidR="00CA0421" w:rsidRPr="009A490C">
              <w:rPr>
                <w:b/>
                <w:lang w:val="lv-LV"/>
              </w:rPr>
              <w:t xml:space="preserve">un </w:t>
            </w:r>
            <w:proofErr w:type="spellStart"/>
            <w:r w:rsidR="00CA0421" w:rsidRPr="009A490C">
              <w:rPr>
                <w:b/>
                <w:lang w:val="lv-LV"/>
              </w:rPr>
              <w:t>līgumslēgšana</w:t>
            </w:r>
            <w:proofErr w:type="spellEnd"/>
            <w:r w:rsidR="00CA0421" w:rsidRPr="009A490C">
              <w:rPr>
                <w:b/>
                <w:lang w:val="lv-LV"/>
              </w:rPr>
              <w:t xml:space="preserve"> </w:t>
            </w:r>
          </w:p>
          <w:p w:rsidR="00CC7469" w:rsidRPr="009A490C" w:rsidRDefault="00CA0421" w:rsidP="00897290">
            <w:pPr>
              <w:spacing w:before="40" w:after="40"/>
              <w:rPr>
                <w:b/>
                <w:lang w:val="lv-LV"/>
              </w:rPr>
            </w:pPr>
            <w:r w:rsidRPr="009A490C">
              <w:rPr>
                <w:b/>
                <w:lang w:val="lv-LV"/>
              </w:rPr>
              <w:t>(II modulis)</w:t>
            </w:r>
            <w:r w:rsidR="007C2E23" w:rsidRPr="009A490C">
              <w:rPr>
                <w:b/>
                <w:lang w:val="lv-LV"/>
              </w:rPr>
              <w:t>:</w:t>
            </w:r>
          </w:p>
          <w:p w:rsidR="00CA0421" w:rsidRDefault="00CA0421" w:rsidP="00897290">
            <w:pPr>
              <w:pStyle w:val="Spiegel1"/>
              <w:numPr>
                <w:ilvl w:val="0"/>
                <w:numId w:val="6"/>
              </w:numPr>
              <w:spacing w:before="40" w:after="40"/>
              <w:ind w:left="601"/>
              <w:rPr>
                <w:lang w:val="lv-LV"/>
              </w:rPr>
            </w:pPr>
            <w:r w:rsidRPr="009A490C">
              <w:rPr>
                <w:lang w:val="lv-LV"/>
              </w:rPr>
              <w:t>Juridiskais regulējums</w:t>
            </w:r>
            <w:r>
              <w:rPr>
                <w:lang w:val="lv-LV"/>
              </w:rPr>
              <w:t xml:space="preserve">: </w:t>
            </w:r>
            <w:r w:rsidRPr="00CA0421">
              <w:rPr>
                <w:lang w:val="lv-LV"/>
              </w:rPr>
              <w:t>ES tiesību akti</w:t>
            </w:r>
            <w:r>
              <w:rPr>
                <w:lang w:val="lv-LV"/>
              </w:rPr>
              <w:t>, Nacionālie tiesību akti;</w:t>
            </w:r>
          </w:p>
          <w:p w:rsidR="00CA0421" w:rsidRDefault="00CA0421" w:rsidP="00897290">
            <w:pPr>
              <w:pStyle w:val="Spiegel1"/>
              <w:numPr>
                <w:ilvl w:val="0"/>
                <w:numId w:val="6"/>
              </w:numPr>
              <w:spacing w:before="40" w:after="40"/>
              <w:ind w:left="601"/>
              <w:rPr>
                <w:lang w:val="lv-LV"/>
              </w:rPr>
            </w:pPr>
            <w:r w:rsidRPr="00CA0421">
              <w:rPr>
                <w:lang w:val="lv-LV"/>
              </w:rPr>
              <w:t>Eiropas EEL Rīcības kodekss</w:t>
            </w:r>
            <w:r>
              <w:rPr>
                <w:lang w:val="lv-LV"/>
              </w:rPr>
              <w:t>,</w:t>
            </w:r>
          </w:p>
          <w:p w:rsidR="00CA0421" w:rsidRDefault="00CA0421" w:rsidP="00897290">
            <w:pPr>
              <w:pStyle w:val="Spiegel1"/>
              <w:numPr>
                <w:ilvl w:val="0"/>
                <w:numId w:val="6"/>
              </w:numPr>
              <w:spacing w:before="40" w:after="40"/>
              <w:ind w:left="601"/>
              <w:rPr>
                <w:lang w:val="lv-LV"/>
              </w:rPr>
            </w:pPr>
            <w:r w:rsidRPr="00CA0421">
              <w:rPr>
                <w:lang w:val="lv-LV"/>
              </w:rPr>
              <w:t>Iepirkumu procedūras</w:t>
            </w:r>
            <w:r>
              <w:rPr>
                <w:lang w:val="lv-LV"/>
              </w:rPr>
              <w:t>,</w:t>
            </w:r>
          </w:p>
          <w:p w:rsidR="00CA0421" w:rsidRPr="00CA0421" w:rsidRDefault="00CA0421" w:rsidP="00897290">
            <w:pPr>
              <w:pStyle w:val="Spiegel1"/>
              <w:numPr>
                <w:ilvl w:val="0"/>
                <w:numId w:val="6"/>
              </w:numPr>
              <w:spacing w:before="40" w:after="40"/>
              <w:ind w:left="601"/>
              <w:rPr>
                <w:lang w:val="lv-LV"/>
              </w:rPr>
            </w:pPr>
            <w:r>
              <w:rPr>
                <w:lang w:val="lv-LV"/>
              </w:rPr>
              <w:t>Līgumu paraugi.</w:t>
            </w:r>
          </w:p>
        </w:tc>
        <w:tc>
          <w:tcPr>
            <w:tcW w:w="2565" w:type="dxa"/>
          </w:tcPr>
          <w:p w:rsidR="00CC7469" w:rsidRDefault="00CA0421" w:rsidP="00CA042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Irē</w:t>
            </w:r>
            <w:r w:rsidRPr="0029514E">
              <w:rPr>
                <w:b/>
                <w:lang w:val="lv-LV"/>
              </w:rPr>
              <w:t>na Pastare</w:t>
            </w:r>
            <w:r>
              <w:rPr>
                <w:lang w:val="lv-LV"/>
              </w:rPr>
              <w:t xml:space="preserve">, ZREA </w:t>
            </w:r>
            <w:proofErr w:type="spellStart"/>
            <w:r>
              <w:rPr>
                <w:lang w:val="lv-LV"/>
              </w:rPr>
              <w:t>EnPC</w:t>
            </w:r>
            <w:proofErr w:type="spellEnd"/>
            <w:r>
              <w:rPr>
                <w:lang w:val="lv-LV"/>
              </w:rPr>
              <w:t xml:space="preserve"> INTRANS projekta vecākā eksperte / Jēkabpils pašvaldības Attīstības un investīciju nodaļas projektu koordinatore.</w:t>
            </w:r>
          </w:p>
        </w:tc>
      </w:tr>
      <w:tr w:rsidR="00CC7469" w:rsidTr="00897290">
        <w:trPr>
          <w:cantSplit/>
        </w:trPr>
        <w:tc>
          <w:tcPr>
            <w:tcW w:w="1667" w:type="dxa"/>
            <w:vAlign w:val="center"/>
          </w:tcPr>
          <w:p w:rsidR="00CC7469" w:rsidRDefault="00CA0421" w:rsidP="0055591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9574E">
              <w:rPr>
                <w:lang w:val="lv-LV"/>
              </w:rPr>
              <w:t>2</w:t>
            </w:r>
            <w:r>
              <w:rPr>
                <w:lang w:val="lv-LV"/>
              </w:rPr>
              <w:t>:</w:t>
            </w:r>
            <w:r w:rsidR="0029574E">
              <w:rPr>
                <w:lang w:val="lv-LV"/>
              </w:rPr>
              <w:t>4</w:t>
            </w:r>
            <w:r>
              <w:rPr>
                <w:lang w:val="lv-LV"/>
              </w:rPr>
              <w:t>0 – 1</w:t>
            </w:r>
            <w:r w:rsidR="0029574E">
              <w:rPr>
                <w:lang w:val="lv-LV"/>
              </w:rPr>
              <w:t>3</w:t>
            </w:r>
            <w:r>
              <w:rPr>
                <w:lang w:val="lv-LV"/>
              </w:rPr>
              <w:t>: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5238" w:type="dxa"/>
            <w:vAlign w:val="center"/>
          </w:tcPr>
          <w:p w:rsidR="00CC7469" w:rsidRPr="007C2E23" w:rsidRDefault="00CA0421" w:rsidP="00897290">
            <w:pPr>
              <w:spacing w:before="40" w:after="40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E</w:t>
            </w:r>
            <w:r w:rsidR="00A93F14">
              <w:rPr>
                <w:b/>
                <w:lang w:val="lv-LV"/>
              </w:rPr>
              <w:t xml:space="preserve">EL projektu radīto ietaupījumu </w:t>
            </w:r>
            <w:r w:rsidRPr="007C2E23">
              <w:rPr>
                <w:b/>
                <w:lang w:val="lv-LV"/>
              </w:rPr>
              <w:t>mērīšana un pārbaude (IV modulis)</w:t>
            </w:r>
            <w:r w:rsidR="007C2E23" w:rsidRPr="007C2E23">
              <w:rPr>
                <w:b/>
                <w:lang w:val="lv-LV"/>
              </w:rPr>
              <w:t>:</w:t>
            </w:r>
          </w:p>
          <w:p w:rsidR="007C2E23" w:rsidRPr="00A93F14" w:rsidRDefault="007C2E23" w:rsidP="00897290">
            <w:pPr>
              <w:pStyle w:val="Spiegel1"/>
              <w:numPr>
                <w:ilvl w:val="0"/>
                <w:numId w:val="3"/>
              </w:numPr>
              <w:spacing w:before="40" w:after="40"/>
              <w:ind w:left="318" w:hanging="218"/>
              <w:rPr>
                <w:lang w:val="lv-LV"/>
              </w:rPr>
            </w:pPr>
            <w:r w:rsidRPr="00A93F14">
              <w:rPr>
                <w:b/>
                <w:lang w:val="lv-LV"/>
              </w:rPr>
              <w:t>Bāzes scenārija aprēķināšana</w:t>
            </w:r>
            <w:r w:rsidRPr="00A93F14">
              <w:rPr>
                <w:lang w:val="lv-LV"/>
              </w:rPr>
              <w:t xml:space="preserve"> (soli pa solim):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 solis: Apkopošana un rēķinu saraksts.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II solis: Laika korekcija bāzes scenārija gadam.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III solis: Cenu korekcija.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IV solis: Bāzes scenārija aprēķins.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V solis: Bāzes scenārija dokumentācija.</w:t>
            </w:r>
          </w:p>
          <w:p w:rsidR="007C2E23" w:rsidRPr="007C2E23" w:rsidRDefault="007C2E23" w:rsidP="00897290">
            <w:pPr>
              <w:pStyle w:val="Spiegel1"/>
              <w:numPr>
                <w:ilvl w:val="0"/>
                <w:numId w:val="1"/>
              </w:numPr>
              <w:spacing w:before="40" w:after="40"/>
              <w:ind w:left="318"/>
              <w:rPr>
                <w:lang w:val="lv-LV"/>
              </w:rPr>
            </w:pPr>
            <w:r w:rsidRPr="007C2E23">
              <w:rPr>
                <w:b/>
                <w:lang w:val="lv-LV"/>
              </w:rPr>
              <w:t>Ietaupījumu mērīšana &amp; pārbaude</w:t>
            </w:r>
            <w:r>
              <w:rPr>
                <w:lang w:val="lv-LV"/>
              </w:rPr>
              <w:t xml:space="preserve"> (</w:t>
            </w:r>
            <w:r w:rsidRPr="007C2E23">
              <w:rPr>
                <w:lang w:val="lv-LV"/>
              </w:rPr>
              <w:t>soli pa solim</w:t>
            </w:r>
            <w:r>
              <w:rPr>
                <w:lang w:val="lv-LV"/>
              </w:rPr>
              <w:t>)</w:t>
            </w:r>
            <w:r w:rsidRPr="007C2E23">
              <w:rPr>
                <w:lang w:val="lv-LV"/>
              </w:rPr>
              <w:t>: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 solis: Dienas korekcija.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II solis: Klimata korekcija.</w:t>
            </w:r>
          </w:p>
          <w:p w:rsidR="007C2E23" w:rsidRPr="007C2E23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>III solis: Lietojuma korekcija.</w:t>
            </w:r>
          </w:p>
          <w:p w:rsidR="00CA0421" w:rsidRPr="00CA0421" w:rsidRDefault="007C2E23" w:rsidP="00897290">
            <w:pPr>
              <w:spacing w:before="40" w:after="40"/>
              <w:ind w:left="601"/>
              <w:rPr>
                <w:lang w:val="lv-LV"/>
              </w:rPr>
            </w:pPr>
            <w:r w:rsidRPr="007C2E23">
              <w:rPr>
                <w:lang w:val="lv-LV"/>
              </w:rPr>
              <w:t xml:space="preserve">IV solis: Cenu korekcija. </w:t>
            </w:r>
          </w:p>
        </w:tc>
        <w:tc>
          <w:tcPr>
            <w:tcW w:w="2565" w:type="dxa"/>
          </w:tcPr>
          <w:p w:rsidR="00CC7469" w:rsidRDefault="007C2E23" w:rsidP="007C2E23">
            <w:pPr>
              <w:jc w:val="both"/>
              <w:rPr>
                <w:lang w:val="lv-LV"/>
              </w:rPr>
            </w:pPr>
            <w:r w:rsidRPr="00B0089E">
              <w:rPr>
                <w:b/>
                <w:lang w:val="lv-LV"/>
              </w:rPr>
              <w:t>Ainārs Gulbinskis</w:t>
            </w:r>
            <w:r>
              <w:rPr>
                <w:lang w:val="lv-LV"/>
              </w:rPr>
              <w:t xml:space="preserve">, ZREA </w:t>
            </w:r>
            <w:proofErr w:type="spellStart"/>
            <w:r>
              <w:rPr>
                <w:lang w:val="lv-LV"/>
              </w:rPr>
              <w:t>EnPC</w:t>
            </w:r>
            <w:proofErr w:type="spellEnd"/>
            <w:r>
              <w:rPr>
                <w:lang w:val="lv-LV"/>
              </w:rPr>
              <w:t xml:space="preserve"> INTRANS projekta vecākais eksperts / ZREA </w:t>
            </w:r>
            <w:proofErr w:type="spellStart"/>
            <w:r>
              <w:rPr>
                <w:lang w:val="lv-LV"/>
              </w:rPr>
              <w:t>energoeksperts</w:t>
            </w:r>
            <w:proofErr w:type="spellEnd"/>
            <w:r>
              <w:rPr>
                <w:lang w:val="lv-LV"/>
              </w:rPr>
              <w:t>.</w:t>
            </w:r>
          </w:p>
          <w:p w:rsidR="007C2E23" w:rsidRDefault="007C2E23" w:rsidP="009A490C">
            <w:pPr>
              <w:jc w:val="both"/>
              <w:rPr>
                <w:lang w:val="lv-LV"/>
              </w:rPr>
            </w:pPr>
          </w:p>
        </w:tc>
      </w:tr>
      <w:tr w:rsidR="007C2E23" w:rsidTr="009A490C">
        <w:trPr>
          <w:cantSplit/>
        </w:trPr>
        <w:tc>
          <w:tcPr>
            <w:tcW w:w="1667" w:type="dxa"/>
            <w:shd w:val="clear" w:color="auto" w:fill="F2F2F2" w:themeFill="background1" w:themeFillShade="F2"/>
          </w:tcPr>
          <w:p w:rsidR="007C2E23" w:rsidRDefault="007C2E23" w:rsidP="0029574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13:</w:t>
            </w:r>
            <w:r w:rsidR="0029574E">
              <w:rPr>
                <w:lang w:val="lv-LV"/>
              </w:rPr>
              <w:t>1</w:t>
            </w:r>
            <w:r>
              <w:rPr>
                <w:lang w:val="lv-LV"/>
              </w:rPr>
              <w:t>0 – 13:</w:t>
            </w:r>
            <w:r w:rsidR="0029574E">
              <w:rPr>
                <w:lang w:val="lv-LV"/>
              </w:rPr>
              <w:t>4</w:t>
            </w:r>
            <w:r>
              <w:rPr>
                <w:lang w:val="lv-LV"/>
              </w:rPr>
              <w:t>0</w:t>
            </w:r>
          </w:p>
        </w:tc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7C2E23" w:rsidRPr="009A490C" w:rsidRDefault="007C2E23" w:rsidP="00897290">
            <w:pPr>
              <w:spacing w:before="40" w:after="40"/>
              <w:rPr>
                <w:b/>
                <w:lang w:val="lv-LV"/>
              </w:rPr>
            </w:pPr>
            <w:r w:rsidRPr="009A490C">
              <w:rPr>
                <w:b/>
                <w:lang w:val="lv-LV"/>
              </w:rPr>
              <w:t xml:space="preserve">Pusdienu </w:t>
            </w:r>
            <w:r w:rsidR="0029574E" w:rsidRPr="009A490C">
              <w:rPr>
                <w:b/>
                <w:lang w:val="lv-LV"/>
              </w:rPr>
              <w:t>kafijas pauze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:rsidR="007C2E23" w:rsidRDefault="007C2E23" w:rsidP="007C2E23">
            <w:pPr>
              <w:jc w:val="both"/>
              <w:rPr>
                <w:lang w:val="lv-LV"/>
              </w:rPr>
            </w:pPr>
          </w:p>
        </w:tc>
      </w:tr>
      <w:tr w:rsidR="007C2E23" w:rsidRPr="0029574E" w:rsidTr="00897290">
        <w:trPr>
          <w:cantSplit/>
        </w:trPr>
        <w:tc>
          <w:tcPr>
            <w:tcW w:w="1667" w:type="dxa"/>
            <w:vAlign w:val="center"/>
          </w:tcPr>
          <w:p w:rsidR="007C2E23" w:rsidRPr="00B0089E" w:rsidRDefault="007C2E23" w:rsidP="0055591B">
            <w:pPr>
              <w:rPr>
                <w:lang w:val="lv-LV"/>
              </w:rPr>
            </w:pPr>
            <w:r w:rsidRPr="00B0089E">
              <w:rPr>
                <w:lang w:val="lv-LV"/>
              </w:rPr>
              <w:lastRenderedPageBreak/>
              <w:t>13:</w:t>
            </w:r>
            <w:r w:rsidR="0029574E" w:rsidRPr="00B0089E">
              <w:rPr>
                <w:lang w:val="lv-LV"/>
              </w:rPr>
              <w:t>4</w:t>
            </w:r>
            <w:r w:rsidRPr="00B0089E">
              <w:rPr>
                <w:lang w:val="lv-LV"/>
              </w:rPr>
              <w:t>0 – 1</w:t>
            </w:r>
            <w:r w:rsidR="0029574E" w:rsidRPr="00B0089E">
              <w:rPr>
                <w:lang w:val="lv-LV"/>
              </w:rPr>
              <w:t>3</w:t>
            </w:r>
            <w:r w:rsidRPr="00B0089E">
              <w:rPr>
                <w:lang w:val="lv-LV"/>
              </w:rPr>
              <w:t>:</w:t>
            </w:r>
            <w:r w:rsidR="0029574E" w:rsidRPr="00B0089E">
              <w:rPr>
                <w:lang w:val="lv-LV"/>
              </w:rPr>
              <w:t>55</w:t>
            </w:r>
          </w:p>
        </w:tc>
        <w:tc>
          <w:tcPr>
            <w:tcW w:w="5238" w:type="dxa"/>
            <w:vAlign w:val="center"/>
          </w:tcPr>
          <w:p w:rsidR="007C2E23" w:rsidRPr="00B0089E" w:rsidRDefault="007C2E23" w:rsidP="00897290">
            <w:pPr>
              <w:spacing w:before="40" w:after="40"/>
              <w:rPr>
                <w:lang w:val="lv-LV"/>
              </w:rPr>
            </w:pPr>
            <w:proofErr w:type="spellStart"/>
            <w:r w:rsidRPr="00B0089E">
              <w:rPr>
                <w:lang w:val="lv-LV"/>
              </w:rPr>
              <w:t>Energoservisa</w:t>
            </w:r>
            <w:proofErr w:type="spellEnd"/>
            <w:r w:rsidRPr="00B0089E">
              <w:rPr>
                <w:lang w:val="lv-LV"/>
              </w:rPr>
              <w:t xml:space="preserve"> kompānijas (ESKO) SIA „</w:t>
            </w:r>
            <w:proofErr w:type="spellStart"/>
            <w:r w:rsidRPr="00B0089E">
              <w:rPr>
                <w:lang w:val="lv-LV"/>
              </w:rPr>
              <w:t>RenEsco</w:t>
            </w:r>
            <w:proofErr w:type="spellEnd"/>
            <w:r w:rsidRPr="00B0089E">
              <w:rPr>
                <w:lang w:val="lv-LV"/>
              </w:rPr>
              <w:t xml:space="preserve">” darbības pieredze Latvijā daudzdzīvokļu renovācijas jomā, izmantojot Energoefektivitātes </w:t>
            </w:r>
            <w:r w:rsidR="001C01A9" w:rsidRPr="00B0089E">
              <w:rPr>
                <w:lang w:val="lv-LV"/>
              </w:rPr>
              <w:t xml:space="preserve">pakalpojuma </w:t>
            </w:r>
            <w:r w:rsidRPr="00B0089E">
              <w:rPr>
                <w:lang w:val="lv-LV"/>
              </w:rPr>
              <w:t>līgumus</w:t>
            </w:r>
          </w:p>
        </w:tc>
        <w:tc>
          <w:tcPr>
            <w:tcW w:w="2565" w:type="dxa"/>
          </w:tcPr>
          <w:p w:rsidR="00B0089E" w:rsidRDefault="007C2E23" w:rsidP="007C2E23">
            <w:pPr>
              <w:jc w:val="both"/>
              <w:rPr>
                <w:lang w:val="lv-LV"/>
              </w:rPr>
            </w:pPr>
            <w:r w:rsidRPr="00B0089E">
              <w:rPr>
                <w:b/>
                <w:lang w:val="lv-LV"/>
              </w:rPr>
              <w:t>Dzintars Jaunzems</w:t>
            </w:r>
            <w:r w:rsidRPr="00B0089E">
              <w:rPr>
                <w:lang w:val="lv-LV"/>
              </w:rPr>
              <w:t xml:space="preserve">, </w:t>
            </w:r>
          </w:p>
          <w:p w:rsidR="007C2E23" w:rsidRPr="00B0089E" w:rsidRDefault="007C2E23" w:rsidP="007C2E23">
            <w:pPr>
              <w:jc w:val="both"/>
              <w:rPr>
                <w:lang w:val="lv-LV"/>
              </w:rPr>
            </w:pPr>
            <w:r w:rsidRPr="00B0089E">
              <w:rPr>
                <w:lang w:val="lv-LV"/>
              </w:rPr>
              <w:t>SIA „</w:t>
            </w:r>
            <w:proofErr w:type="spellStart"/>
            <w:r w:rsidRPr="00B0089E">
              <w:rPr>
                <w:lang w:val="lv-LV"/>
              </w:rPr>
              <w:t>RenEsco</w:t>
            </w:r>
            <w:proofErr w:type="spellEnd"/>
            <w:r w:rsidRPr="00B0089E">
              <w:rPr>
                <w:lang w:val="lv-LV"/>
              </w:rPr>
              <w:t xml:space="preserve">” </w:t>
            </w:r>
            <w:r w:rsidR="001C326B" w:rsidRPr="00B0089E">
              <w:rPr>
                <w:lang w:val="lv-LV"/>
              </w:rPr>
              <w:t>direktors</w:t>
            </w:r>
          </w:p>
          <w:p w:rsidR="00C244C0" w:rsidRPr="00B0089E" w:rsidRDefault="00C244C0" w:rsidP="007C2E23">
            <w:pPr>
              <w:jc w:val="both"/>
              <w:rPr>
                <w:lang w:val="lv-LV"/>
              </w:rPr>
            </w:pPr>
          </w:p>
        </w:tc>
      </w:tr>
      <w:tr w:rsidR="0029574E" w:rsidRPr="0029574E" w:rsidTr="00897290">
        <w:trPr>
          <w:cantSplit/>
        </w:trPr>
        <w:tc>
          <w:tcPr>
            <w:tcW w:w="1667" w:type="dxa"/>
            <w:vAlign w:val="center"/>
          </w:tcPr>
          <w:p w:rsidR="0029574E" w:rsidRPr="00B0089E" w:rsidRDefault="0029574E" w:rsidP="0055591B">
            <w:pPr>
              <w:rPr>
                <w:lang w:val="lv-LV"/>
              </w:rPr>
            </w:pPr>
            <w:r w:rsidRPr="00B0089E">
              <w:rPr>
                <w:lang w:val="lv-LV"/>
              </w:rPr>
              <w:t>13:55 – 14:10</w:t>
            </w:r>
          </w:p>
        </w:tc>
        <w:tc>
          <w:tcPr>
            <w:tcW w:w="5238" w:type="dxa"/>
            <w:vAlign w:val="center"/>
          </w:tcPr>
          <w:p w:rsidR="0029574E" w:rsidRPr="00B0089E" w:rsidRDefault="0029574E" w:rsidP="00897290">
            <w:pPr>
              <w:spacing w:before="40" w:after="40"/>
              <w:rPr>
                <w:lang w:val="lv-LV"/>
              </w:rPr>
            </w:pPr>
            <w:r w:rsidRPr="00B0089E">
              <w:rPr>
                <w:lang w:val="lv-LV"/>
              </w:rPr>
              <w:t xml:space="preserve">ES </w:t>
            </w:r>
            <w:proofErr w:type="spellStart"/>
            <w:r w:rsidRPr="00B0089E">
              <w:rPr>
                <w:lang w:val="lv-LV"/>
              </w:rPr>
              <w:t>Horizon</w:t>
            </w:r>
            <w:proofErr w:type="spellEnd"/>
            <w:r w:rsidRPr="00B0089E">
              <w:rPr>
                <w:lang w:val="lv-LV"/>
              </w:rPr>
              <w:t xml:space="preserve"> 2020 programmas projekt</w:t>
            </w:r>
            <w:r w:rsidR="001C01A9" w:rsidRPr="00B0089E">
              <w:rPr>
                <w:lang w:val="lv-LV"/>
              </w:rPr>
              <w:t>s</w:t>
            </w:r>
            <w:r w:rsidRPr="00B0089E">
              <w:rPr>
                <w:lang w:val="lv-LV"/>
              </w:rPr>
              <w:t xml:space="preserve"> „</w:t>
            </w:r>
            <w:proofErr w:type="spellStart"/>
            <w:r w:rsidRPr="00B0089E">
              <w:rPr>
                <w:lang w:val="lv-LV"/>
              </w:rPr>
              <w:t>SunShine</w:t>
            </w:r>
            <w:proofErr w:type="spellEnd"/>
            <w:r w:rsidRPr="00B0089E">
              <w:rPr>
                <w:lang w:val="lv-LV"/>
              </w:rPr>
              <w:t>”</w:t>
            </w:r>
            <w:r w:rsidR="001C01A9" w:rsidRPr="00B0089E">
              <w:rPr>
                <w:lang w:val="lv-LV"/>
              </w:rPr>
              <w:t xml:space="preserve"> – jaunas iespējas daudzdzīvokļu ēku atjaunošanas projektu īstenošanā un finansēšanā</w:t>
            </w:r>
          </w:p>
        </w:tc>
        <w:tc>
          <w:tcPr>
            <w:tcW w:w="2565" w:type="dxa"/>
          </w:tcPr>
          <w:p w:rsidR="00B0089E" w:rsidRDefault="0029574E" w:rsidP="007C2E23">
            <w:pPr>
              <w:jc w:val="both"/>
              <w:rPr>
                <w:lang w:val="lv-LV"/>
              </w:rPr>
            </w:pPr>
            <w:r w:rsidRPr="00B0089E">
              <w:rPr>
                <w:b/>
                <w:lang w:val="lv-LV"/>
              </w:rPr>
              <w:t>Dzintars Jaunzems</w:t>
            </w:r>
            <w:r w:rsidRPr="00B0089E">
              <w:rPr>
                <w:lang w:val="lv-LV"/>
              </w:rPr>
              <w:t xml:space="preserve">, </w:t>
            </w:r>
          </w:p>
          <w:p w:rsidR="0029574E" w:rsidRPr="00B0089E" w:rsidRDefault="0029574E" w:rsidP="007C2E23">
            <w:pPr>
              <w:jc w:val="both"/>
              <w:rPr>
                <w:lang w:val="lv-LV"/>
              </w:rPr>
            </w:pPr>
            <w:r w:rsidRPr="00B0089E">
              <w:rPr>
                <w:lang w:val="lv-LV"/>
              </w:rPr>
              <w:t>SIA „</w:t>
            </w:r>
            <w:proofErr w:type="spellStart"/>
            <w:r w:rsidRPr="00B0089E">
              <w:rPr>
                <w:lang w:val="lv-LV"/>
              </w:rPr>
              <w:t>RenEsco</w:t>
            </w:r>
            <w:proofErr w:type="spellEnd"/>
            <w:r w:rsidRPr="00B0089E">
              <w:rPr>
                <w:lang w:val="lv-LV"/>
              </w:rPr>
              <w:t>” direktors</w:t>
            </w:r>
          </w:p>
          <w:p w:rsidR="00C244C0" w:rsidRPr="00B0089E" w:rsidRDefault="00C244C0" w:rsidP="00C244C0">
            <w:pPr>
              <w:jc w:val="both"/>
              <w:rPr>
                <w:lang w:val="lv-LV"/>
              </w:rPr>
            </w:pPr>
          </w:p>
        </w:tc>
      </w:tr>
      <w:tr w:rsidR="007C2E23" w:rsidTr="00897290">
        <w:trPr>
          <w:cantSplit/>
        </w:trPr>
        <w:tc>
          <w:tcPr>
            <w:tcW w:w="1667" w:type="dxa"/>
            <w:vAlign w:val="center"/>
          </w:tcPr>
          <w:p w:rsidR="007C2E23" w:rsidRDefault="007C2E23" w:rsidP="0055591B">
            <w:pPr>
              <w:rPr>
                <w:lang w:val="lv-LV"/>
              </w:rPr>
            </w:pPr>
            <w:r>
              <w:rPr>
                <w:lang w:val="lv-LV"/>
              </w:rPr>
              <w:t>14:</w:t>
            </w:r>
            <w:r w:rsidR="009E4FF5">
              <w:rPr>
                <w:lang w:val="lv-LV"/>
              </w:rPr>
              <w:t>1</w:t>
            </w:r>
            <w:r>
              <w:rPr>
                <w:lang w:val="lv-LV"/>
              </w:rPr>
              <w:t>0 – 1</w:t>
            </w:r>
            <w:r w:rsidR="0029574E">
              <w:rPr>
                <w:lang w:val="lv-LV"/>
              </w:rPr>
              <w:t>5</w:t>
            </w:r>
            <w:r>
              <w:rPr>
                <w:lang w:val="lv-LV"/>
              </w:rPr>
              <w:t>:</w:t>
            </w:r>
            <w:r w:rsidR="0029574E">
              <w:rPr>
                <w:lang w:val="lv-LV"/>
              </w:rPr>
              <w:t>00</w:t>
            </w:r>
          </w:p>
        </w:tc>
        <w:tc>
          <w:tcPr>
            <w:tcW w:w="5238" w:type="dxa"/>
            <w:vAlign w:val="center"/>
          </w:tcPr>
          <w:p w:rsidR="007C2E23" w:rsidRDefault="007C2E23" w:rsidP="00897290">
            <w:pPr>
              <w:spacing w:before="40" w:after="40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Jautājumi / Diskusija</w:t>
            </w:r>
          </w:p>
          <w:p w:rsidR="007C2E23" w:rsidRPr="007C2E23" w:rsidRDefault="007C2E23" w:rsidP="00897290">
            <w:pPr>
              <w:spacing w:before="40" w:after="40"/>
              <w:rPr>
                <w:b/>
                <w:lang w:val="lv-LV"/>
              </w:rPr>
            </w:pPr>
            <w:r w:rsidRPr="007C2E23">
              <w:rPr>
                <w:b/>
                <w:lang w:val="lv-LV"/>
              </w:rPr>
              <w:t>Semināra novērtējuma anketu aizpildīšana un nodošana semināra organizatoriem</w:t>
            </w:r>
          </w:p>
        </w:tc>
        <w:tc>
          <w:tcPr>
            <w:tcW w:w="2565" w:type="dxa"/>
          </w:tcPr>
          <w:p w:rsidR="007C2E23" w:rsidRDefault="007C2E23" w:rsidP="007C2E23">
            <w:pPr>
              <w:jc w:val="both"/>
              <w:rPr>
                <w:lang w:val="lv-LV"/>
              </w:rPr>
            </w:pPr>
          </w:p>
        </w:tc>
      </w:tr>
    </w:tbl>
    <w:p w:rsidR="00CC7469" w:rsidRPr="00CC7469" w:rsidRDefault="00CC7469" w:rsidP="00CC7469">
      <w:pPr>
        <w:jc w:val="both"/>
        <w:rPr>
          <w:lang w:val="lv-LV"/>
        </w:rPr>
      </w:pPr>
    </w:p>
    <w:sectPr w:rsidR="00CC7469" w:rsidRPr="00CC7469" w:rsidSect="003307F3">
      <w:headerReference w:type="default" r:id="rId8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679" w:rsidRDefault="00005679" w:rsidP="00CC7469">
      <w:pPr>
        <w:spacing w:before="0" w:after="0"/>
      </w:pPr>
      <w:r>
        <w:separator/>
      </w:r>
    </w:p>
  </w:endnote>
  <w:endnote w:type="continuationSeparator" w:id="0">
    <w:p w:rsidR="00005679" w:rsidRDefault="00005679" w:rsidP="00CC746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679" w:rsidRDefault="00005679" w:rsidP="00CC7469">
      <w:pPr>
        <w:spacing w:before="0" w:after="0"/>
      </w:pPr>
      <w:r>
        <w:separator/>
      </w:r>
    </w:p>
  </w:footnote>
  <w:footnote w:type="continuationSeparator" w:id="0">
    <w:p w:rsidR="00005679" w:rsidRDefault="00005679" w:rsidP="00CC746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D0" w:rsidRDefault="00193DD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1670457</wp:posOffset>
          </wp:positionH>
          <wp:positionV relativeFrom="paragraph">
            <wp:posOffset>-3353</wp:posOffset>
          </wp:positionV>
          <wp:extent cx="2069922" cy="643737"/>
          <wp:effectExtent l="19050" t="0" r="6528" b="0"/>
          <wp:wrapNone/>
          <wp:docPr id="4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9922" cy="643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CC7469">
      <w:rPr>
        <w:noProof/>
        <w:lang w:val="en-US"/>
      </w:rPr>
      <w:drawing>
        <wp:inline distT="0" distB="0" distL="0" distR="0">
          <wp:extent cx="1261110" cy="582383"/>
          <wp:effectExtent l="1905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632" cy="5923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C7469">
      <w:rPr>
        <w:noProof/>
        <w:lang w:val="en-US"/>
      </w:rPr>
      <w:drawing>
        <wp:inline distT="0" distB="0" distL="0" distR="0">
          <wp:extent cx="1060424" cy="583730"/>
          <wp:effectExtent l="19050" t="0" r="6376" b="0"/>
          <wp:docPr id="6" name="Grafik 2" descr="K:\Contracting\H2020 EnPC INTRANS\Logo und Vorlagen\EU fla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36" cy="5898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93DD0" w:rsidRDefault="00193D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626"/>
    <w:multiLevelType w:val="hybridMultilevel"/>
    <w:tmpl w:val="36D4DBC6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u w:color="C00000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1B80"/>
    <w:multiLevelType w:val="hybridMultilevel"/>
    <w:tmpl w:val="7CAAF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D432B"/>
    <w:multiLevelType w:val="hybridMultilevel"/>
    <w:tmpl w:val="F6F2459E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u w:color="C00000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03990"/>
    <w:multiLevelType w:val="hybridMultilevel"/>
    <w:tmpl w:val="21D0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70075"/>
    <w:multiLevelType w:val="hybridMultilevel"/>
    <w:tmpl w:val="7624A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74727"/>
    <w:multiLevelType w:val="hybridMultilevel"/>
    <w:tmpl w:val="DE088E82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u w:color="C00000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469"/>
    <w:rsid w:val="00005679"/>
    <w:rsid w:val="000E0659"/>
    <w:rsid w:val="000F30BA"/>
    <w:rsid w:val="00104FD5"/>
    <w:rsid w:val="0012264B"/>
    <w:rsid w:val="0015585F"/>
    <w:rsid w:val="00193DD0"/>
    <w:rsid w:val="001C01A9"/>
    <w:rsid w:val="001C326B"/>
    <w:rsid w:val="0029514E"/>
    <w:rsid w:val="0029574E"/>
    <w:rsid w:val="002C7DF9"/>
    <w:rsid w:val="003307F3"/>
    <w:rsid w:val="0043571F"/>
    <w:rsid w:val="0046418B"/>
    <w:rsid w:val="00475A51"/>
    <w:rsid w:val="00477B1B"/>
    <w:rsid w:val="0052783F"/>
    <w:rsid w:val="0055591B"/>
    <w:rsid w:val="00607549"/>
    <w:rsid w:val="007907F3"/>
    <w:rsid w:val="007C2E23"/>
    <w:rsid w:val="008358F4"/>
    <w:rsid w:val="00843AE5"/>
    <w:rsid w:val="00897290"/>
    <w:rsid w:val="009A490C"/>
    <w:rsid w:val="009E4FF5"/>
    <w:rsid w:val="00A93727"/>
    <w:rsid w:val="00A93F14"/>
    <w:rsid w:val="00AE051E"/>
    <w:rsid w:val="00B0089E"/>
    <w:rsid w:val="00C244C0"/>
    <w:rsid w:val="00CA0421"/>
    <w:rsid w:val="00CC7469"/>
    <w:rsid w:val="00D55E01"/>
    <w:rsid w:val="00D81DD8"/>
    <w:rsid w:val="00EB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69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46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469"/>
  </w:style>
  <w:style w:type="paragraph" w:styleId="Footer">
    <w:name w:val="footer"/>
    <w:basedOn w:val="Normal"/>
    <w:link w:val="FooterChar"/>
    <w:uiPriority w:val="99"/>
    <w:semiHidden/>
    <w:unhideWhenUsed/>
    <w:rsid w:val="00CC746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469"/>
  </w:style>
  <w:style w:type="paragraph" w:styleId="BalloonText">
    <w:name w:val="Balloon Text"/>
    <w:basedOn w:val="Normal"/>
    <w:link w:val="BalloonTextChar"/>
    <w:uiPriority w:val="99"/>
    <w:semiHidden/>
    <w:unhideWhenUsed/>
    <w:rsid w:val="00CC74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4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7469"/>
    <w:rPr>
      <w:i/>
      <w:iCs/>
    </w:rPr>
  </w:style>
  <w:style w:type="table" w:styleId="TableGrid">
    <w:name w:val="Table Grid"/>
    <w:basedOn w:val="TableNormal"/>
    <w:uiPriority w:val="59"/>
    <w:rsid w:val="00CC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egel1">
    <w:name w:val="Spiegel1"/>
    <w:basedOn w:val="Normal"/>
    <w:qFormat/>
    <w:rsid w:val="00104FD5"/>
    <w:pPr>
      <w:tabs>
        <w:tab w:val="right" w:leader="dot" w:pos="7371"/>
      </w:tabs>
      <w:spacing w:before="0" w:after="0"/>
    </w:pPr>
    <w:rPr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pc-intrans.eu/language/lv/majas/projekta-informac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Mārtiņkrista</dc:creator>
  <cp:lastModifiedBy>Inga</cp:lastModifiedBy>
  <cp:revision>5</cp:revision>
  <cp:lastPrinted>2016-04-08T08:16:00Z</cp:lastPrinted>
  <dcterms:created xsi:type="dcterms:W3CDTF">2016-04-08T12:00:00Z</dcterms:created>
  <dcterms:modified xsi:type="dcterms:W3CDTF">2016-04-08T12:07:00Z</dcterms:modified>
</cp:coreProperties>
</file>